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EE" w:rsidRPr="009014EE" w:rsidRDefault="009014EE" w:rsidP="00A3081A">
      <w:pPr>
        <w:pStyle w:val="Pa1"/>
        <w:rPr>
          <w:rFonts w:ascii="Times New Roman" w:hAnsi="Times New Roman"/>
          <w:b/>
          <w:bCs/>
          <w:color w:val="000000"/>
          <w:sz w:val="22"/>
          <w:szCs w:val="22"/>
        </w:rPr>
      </w:pPr>
      <w:r w:rsidRPr="009014EE">
        <w:rPr>
          <w:rFonts w:ascii="Times New Roman" w:hAnsi="Times New Roman"/>
          <w:b/>
          <w:bCs/>
          <w:color w:val="000000"/>
          <w:sz w:val="22"/>
          <w:szCs w:val="22"/>
        </w:rPr>
        <w:t>Sanitation matters, issue 2, 2011, p. 18-19</w:t>
      </w:r>
    </w:p>
    <w:p w:rsidR="009014EE" w:rsidRPr="009014EE" w:rsidRDefault="009014EE" w:rsidP="009014EE"/>
    <w:p w:rsidR="00A3081A" w:rsidRPr="00A3081A" w:rsidRDefault="00A3081A" w:rsidP="00A3081A">
      <w:pPr>
        <w:pStyle w:val="Pa1"/>
        <w:rPr>
          <w:rFonts w:ascii="Times New Roman" w:hAnsi="Times New Roman"/>
          <w:sz w:val="48"/>
          <w:szCs w:val="48"/>
        </w:rPr>
      </w:pPr>
      <w:r w:rsidRPr="00A3081A">
        <w:rPr>
          <w:rFonts w:ascii="Times New Roman" w:hAnsi="Times New Roman"/>
          <w:b/>
          <w:bCs/>
          <w:color w:val="000000"/>
          <w:sz w:val="48"/>
          <w:szCs w:val="48"/>
        </w:rPr>
        <w:t>ASSESSING</w:t>
      </w:r>
      <w:r>
        <w:rPr>
          <w:rFonts w:ascii="Times New Roman" w:hAnsi="Times New Roman"/>
          <w:b/>
          <w:bCs/>
          <w:color w:val="000000"/>
          <w:sz w:val="48"/>
          <w:szCs w:val="48"/>
        </w:rPr>
        <w:t xml:space="preserve"> </w:t>
      </w:r>
      <w:r w:rsidRPr="00A3081A">
        <w:rPr>
          <w:rStyle w:val="A37"/>
          <w:rFonts w:ascii="Times New Roman" w:hAnsi="Times New Roman" w:cs="Times New Roman"/>
          <w:sz w:val="48"/>
          <w:szCs w:val="48"/>
        </w:rPr>
        <w:t>SANITATION SERVICE LEVELS</w:t>
      </w:r>
      <w:r>
        <w:rPr>
          <w:rStyle w:val="A37"/>
          <w:rFonts w:ascii="Times New Roman" w:hAnsi="Times New Roman" w:cs="Times New Roman"/>
          <w:sz w:val="48"/>
          <w:szCs w:val="48"/>
        </w:rPr>
        <w:t xml:space="preserve"> </w:t>
      </w:r>
      <w:r w:rsidRPr="00A3081A">
        <w:rPr>
          <w:rStyle w:val="A37"/>
          <w:rFonts w:ascii="Times New Roman" w:hAnsi="Times New Roman" w:cs="Times New Roman"/>
          <w:sz w:val="48"/>
          <w:szCs w:val="48"/>
        </w:rPr>
        <w:t>– A New Approach</w:t>
      </w:r>
    </w:p>
    <w:p w:rsidR="00A3081A" w:rsidRDefault="00A3081A" w:rsidP="00A3081A">
      <w:pPr>
        <w:pStyle w:val="Pa1"/>
        <w:rPr>
          <w:rFonts w:ascii="Futura Md BT" w:hAnsi="Futura Md BT" w:cs="Futura Md BT"/>
          <w:b/>
          <w:bCs/>
          <w:color w:val="000000"/>
          <w:sz w:val="23"/>
          <w:szCs w:val="23"/>
        </w:rPr>
      </w:pPr>
    </w:p>
    <w:p w:rsidR="00A3081A" w:rsidRDefault="00A3081A" w:rsidP="00A3081A">
      <w:pPr>
        <w:pStyle w:val="Pa1"/>
        <w:rPr>
          <w:rFonts w:ascii="Futura Md BT" w:hAnsi="Futura Md BT" w:cs="Futura Md BT"/>
          <w:b/>
          <w:bCs/>
          <w:color w:val="000000"/>
          <w:sz w:val="23"/>
          <w:szCs w:val="23"/>
        </w:rPr>
      </w:pPr>
      <w:r>
        <w:rPr>
          <w:rFonts w:ascii="Futura Md BT" w:hAnsi="Futura Md BT" w:cs="Futura Md BT"/>
          <w:b/>
          <w:bCs/>
          <w:color w:val="000000"/>
          <w:sz w:val="23"/>
          <w:szCs w:val="23"/>
        </w:rPr>
        <w:t xml:space="preserve">Alana Potter, </w:t>
      </w:r>
    </w:p>
    <w:p w:rsidR="00A3081A" w:rsidRDefault="00A3081A" w:rsidP="00A3081A">
      <w:pPr>
        <w:pStyle w:val="Pa1"/>
        <w:rPr>
          <w:rFonts w:ascii="Futura Md BT" w:hAnsi="Futura Md BT" w:cs="Futura Md BT"/>
          <w:b/>
          <w:bCs/>
          <w:color w:val="000000"/>
          <w:sz w:val="23"/>
          <w:szCs w:val="23"/>
        </w:rPr>
      </w:pPr>
      <w:proofErr w:type="gramStart"/>
      <w:r>
        <w:rPr>
          <w:rFonts w:ascii="Futura Md BT" w:hAnsi="Futura Md BT" w:cs="Futura Md BT"/>
          <w:b/>
          <w:bCs/>
          <w:color w:val="000000"/>
          <w:sz w:val="23"/>
          <w:szCs w:val="23"/>
        </w:rPr>
        <w:t>IRC International Water and Sanitation Centre.</w:t>
      </w:r>
      <w:proofErr w:type="gramEnd"/>
    </w:p>
    <w:p w:rsidR="00A3081A" w:rsidRPr="00A3081A" w:rsidRDefault="00A3081A" w:rsidP="00A3081A"/>
    <w:p w:rsidR="00A3081A" w:rsidRDefault="00A3081A" w:rsidP="00A3081A">
      <w:pPr>
        <w:pStyle w:val="Pa2"/>
        <w:rPr>
          <w:rFonts w:ascii="Times New Roman" w:hAnsi="Times New Roman"/>
          <w:color w:val="000000"/>
        </w:rPr>
      </w:pPr>
      <w:r w:rsidRPr="00A3081A">
        <w:rPr>
          <w:rFonts w:ascii="Times New Roman" w:hAnsi="Times New Roman"/>
          <w:color w:val="000000"/>
        </w:rPr>
        <w:t>Sanitation improvement is not as straightforward as the concept of “a ladder” with incremental improvements from open defecation to full flush, might s</w:t>
      </w:r>
      <w:r>
        <w:rPr>
          <w:rFonts w:ascii="Times New Roman" w:hAnsi="Times New Roman"/>
          <w:color w:val="000000"/>
        </w:rPr>
        <w:t xml:space="preserve">uggest. </w:t>
      </w:r>
    </w:p>
    <w:p w:rsidR="00A3081A" w:rsidRDefault="00A3081A" w:rsidP="00A3081A">
      <w:pPr>
        <w:pStyle w:val="Pa2"/>
        <w:rPr>
          <w:rFonts w:ascii="Times New Roman" w:hAnsi="Times New Roman"/>
          <w:color w:val="000000"/>
        </w:rPr>
      </w:pPr>
    </w:p>
    <w:p w:rsidR="00A3081A" w:rsidRDefault="00A3081A" w:rsidP="00A3081A">
      <w:pPr>
        <w:pStyle w:val="Pa2"/>
        <w:rPr>
          <w:rFonts w:ascii="Times New Roman" w:hAnsi="Times New Roman"/>
          <w:color w:val="000000"/>
        </w:rPr>
      </w:pPr>
      <w:r w:rsidRPr="00A3081A">
        <w:rPr>
          <w:rFonts w:ascii="Times New Roman" w:hAnsi="Times New Roman"/>
          <w:color w:val="000000"/>
        </w:rPr>
        <w:t xml:space="preserve">The ranking of appropriate technical options is highly context and settlement specific and dependent on the availability of water, soil and groundwater conditions, supply chain </w:t>
      </w:r>
      <w:r>
        <w:rPr>
          <w:rFonts w:ascii="Times New Roman" w:hAnsi="Times New Roman"/>
          <w:color w:val="000000"/>
        </w:rPr>
        <w:t>r</w:t>
      </w:r>
      <w:r w:rsidRPr="00A3081A">
        <w:rPr>
          <w:rFonts w:ascii="Times New Roman" w:hAnsi="Times New Roman"/>
          <w:color w:val="000000"/>
        </w:rPr>
        <w:t>ealities, settlement densities, types of housing and/or size of plot, and so on. In reality, ‘higher’ or more sophisticated technology options that are not well operated or maintained represent a substantially graver public health and environmental risk than options lower down the traditional sanitation technology ladder.</w:t>
      </w:r>
    </w:p>
    <w:p w:rsidR="00A3081A" w:rsidRDefault="00A3081A" w:rsidP="00A3081A">
      <w:pPr>
        <w:pStyle w:val="Pa2"/>
        <w:rPr>
          <w:rFonts w:ascii="Times New Roman" w:hAnsi="Times New Roman"/>
          <w:color w:val="000000"/>
        </w:rPr>
      </w:pPr>
    </w:p>
    <w:p w:rsidR="00A3081A" w:rsidRDefault="00A3081A" w:rsidP="00A3081A">
      <w:pPr>
        <w:pStyle w:val="Pa2"/>
        <w:rPr>
          <w:rFonts w:ascii="Times New Roman" w:hAnsi="Times New Roman"/>
          <w:color w:val="000000"/>
        </w:rPr>
      </w:pPr>
      <w:r w:rsidRPr="00A3081A">
        <w:rPr>
          <w:rFonts w:ascii="Times New Roman" w:hAnsi="Times New Roman"/>
          <w:color w:val="000000"/>
        </w:rPr>
        <w:t>In the WASH Cost Working Paper 3, the research team set out to provide a common framework to analyse and compare water and sanitation cost data being collected across different country contexts with different servic</w:t>
      </w:r>
      <w:r>
        <w:rPr>
          <w:rFonts w:ascii="Times New Roman" w:hAnsi="Times New Roman"/>
          <w:color w:val="000000"/>
        </w:rPr>
        <w:t>e delivery norms and standards.</w:t>
      </w:r>
    </w:p>
    <w:p w:rsidR="00A3081A" w:rsidRDefault="00A3081A" w:rsidP="00A3081A">
      <w:pPr>
        <w:pStyle w:val="Pa2"/>
        <w:rPr>
          <w:rFonts w:ascii="Times New Roman" w:hAnsi="Times New Roman"/>
          <w:color w:val="000000"/>
        </w:rPr>
      </w:pPr>
    </w:p>
    <w:p w:rsidR="00A3081A" w:rsidRPr="00A3081A" w:rsidRDefault="00A3081A" w:rsidP="00A3081A">
      <w:pPr>
        <w:pStyle w:val="Pa2"/>
        <w:rPr>
          <w:rFonts w:ascii="Times New Roman" w:hAnsi="Times New Roman"/>
          <w:color w:val="000000"/>
        </w:rPr>
      </w:pPr>
      <w:r w:rsidRPr="00A3081A">
        <w:rPr>
          <w:rFonts w:ascii="Times New Roman" w:hAnsi="Times New Roman"/>
          <w:color w:val="000000"/>
        </w:rPr>
        <w:t xml:space="preserve">The emphasis in WASH Cost is on collecting and understanding full life cycle service costs, including operational, capital maintenance and direct and indirect support costs. This represents a fundamental shift away from a focus on capital investment costs for water or sanitation facilities or technologies, to the costs of sustainable water and sanitation services. The Working Paper reviews the use of the concept of a sanitation ladder as a tool for participatory decision making (e.g. PHAST, PRA, etc), and as a tool for global monitoring of the achievement of the sanitation MDGs (JMP 2008, 2010). As noted by </w:t>
      </w:r>
      <w:proofErr w:type="spellStart"/>
      <w:r w:rsidRPr="00A3081A">
        <w:rPr>
          <w:rFonts w:ascii="Times New Roman" w:hAnsi="Times New Roman"/>
          <w:color w:val="000000"/>
        </w:rPr>
        <w:t>Kvarnström</w:t>
      </w:r>
      <w:proofErr w:type="spellEnd"/>
      <w:r w:rsidRPr="00A3081A">
        <w:rPr>
          <w:rFonts w:ascii="Times New Roman" w:hAnsi="Times New Roman"/>
          <w:color w:val="000000"/>
        </w:rPr>
        <w:t xml:space="preserve"> et al (2008), the JMP approach has been criticised within the sector because it does not deal with service indicators such as quality, reliability and sustainability of water and sanitation. </w:t>
      </w:r>
      <w:proofErr w:type="spellStart"/>
      <w:r w:rsidRPr="00A3081A">
        <w:rPr>
          <w:rFonts w:ascii="Times New Roman" w:hAnsi="Times New Roman"/>
          <w:color w:val="000000"/>
        </w:rPr>
        <w:t>Kvarnström</w:t>
      </w:r>
      <w:proofErr w:type="spellEnd"/>
      <w:r w:rsidRPr="00A3081A">
        <w:rPr>
          <w:rFonts w:ascii="Times New Roman" w:hAnsi="Times New Roman"/>
          <w:color w:val="000000"/>
        </w:rPr>
        <w:t xml:space="preserve"> also notes that by definition, a technology-based approach restricts options to the technologies listed and is not open to other options developed through sector innovation.</w:t>
      </w:r>
    </w:p>
    <w:p w:rsidR="00A3081A" w:rsidRDefault="00A3081A" w:rsidP="00A3081A">
      <w:pPr>
        <w:pStyle w:val="Pa2"/>
        <w:rPr>
          <w:rFonts w:ascii="Times New Roman" w:hAnsi="Times New Roman"/>
          <w:color w:val="000000"/>
        </w:rPr>
      </w:pPr>
      <w:proofErr w:type="gramStart"/>
      <w:r w:rsidRPr="00A3081A">
        <w:rPr>
          <w:rFonts w:ascii="Times New Roman" w:hAnsi="Times New Roman"/>
          <w:color w:val="000000"/>
        </w:rPr>
        <w:t>“ In</w:t>
      </w:r>
      <w:proofErr w:type="gramEnd"/>
      <w:r w:rsidRPr="00A3081A">
        <w:rPr>
          <w:rFonts w:ascii="Times New Roman" w:hAnsi="Times New Roman"/>
          <w:color w:val="000000"/>
        </w:rPr>
        <w:t xml:space="preserve"> reality, ‘higher’ or more sophisticated technology options that are not well operated or maintained represent a substantially graver public health and environmental risk than options lower down the traditional sanitation technology ladder”.</w:t>
      </w:r>
    </w:p>
    <w:p w:rsidR="00A3081A" w:rsidRDefault="00A3081A" w:rsidP="00A3081A">
      <w:pPr>
        <w:pStyle w:val="Pa2"/>
        <w:rPr>
          <w:rFonts w:ascii="Times New Roman" w:hAnsi="Times New Roman"/>
          <w:color w:val="000000"/>
        </w:rPr>
      </w:pPr>
    </w:p>
    <w:p w:rsidR="00A3081A" w:rsidRDefault="00A3081A" w:rsidP="00A3081A">
      <w:pPr>
        <w:pStyle w:val="Pa2"/>
        <w:rPr>
          <w:rFonts w:ascii="Times New Roman" w:hAnsi="Times New Roman"/>
          <w:color w:val="000000"/>
        </w:rPr>
      </w:pPr>
      <w:r w:rsidRPr="00A3081A">
        <w:rPr>
          <w:rFonts w:ascii="Times New Roman" w:hAnsi="Times New Roman"/>
          <w:color w:val="000000"/>
        </w:rPr>
        <w:t xml:space="preserve">Building on </w:t>
      </w:r>
      <w:proofErr w:type="spellStart"/>
      <w:r w:rsidRPr="00A3081A">
        <w:rPr>
          <w:rFonts w:ascii="Times New Roman" w:hAnsi="Times New Roman"/>
          <w:color w:val="000000"/>
        </w:rPr>
        <w:t>Kvarnström’s</w:t>
      </w:r>
      <w:proofErr w:type="spellEnd"/>
      <w:r w:rsidRPr="00A3081A">
        <w:rPr>
          <w:rFonts w:ascii="Times New Roman" w:hAnsi="Times New Roman"/>
          <w:color w:val="000000"/>
        </w:rPr>
        <w:t xml:space="preserve"> concept of functional areas across the sanitation service delivery chain, the team proposed parameters and indicators for sustainable sanitation services across each functional area. It is suggested that this approach is not only useful for the WASHCost research, but could also be considered more broadly by those involved in planning and monitoring sanitation service delivery. </w:t>
      </w:r>
    </w:p>
    <w:p w:rsidR="00A3081A" w:rsidRDefault="00A3081A" w:rsidP="00A3081A">
      <w:pPr>
        <w:pStyle w:val="Pa2"/>
        <w:rPr>
          <w:rFonts w:ascii="Times New Roman" w:hAnsi="Times New Roman"/>
          <w:color w:val="000000"/>
        </w:rPr>
      </w:pPr>
    </w:p>
    <w:p w:rsidR="00A3081A" w:rsidRDefault="00A3081A" w:rsidP="00A3081A">
      <w:pPr>
        <w:pStyle w:val="Pa2"/>
        <w:rPr>
          <w:rFonts w:ascii="Times New Roman" w:hAnsi="Times New Roman"/>
          <w:color w:val="000000"/>
        </w:rPr>
      </w:pPr>
      <w:r>
        <w:rPr>
          <w:rFonts w:ascii="Times New Roman" w:hAnsi="Times New Roman"/>
          <w:color w:val="000000"/>
        </w:rPr>
        <w:t>T</w:t>
      </w:r>
      <w:r w:rsidRPr="00A3081A">
        <w:rPr>
          <w:rFonts w:ascii="Times New Roman" w:hAnsi="Times New Roman"/>
          <w:color w:val="000000"/>
        </w:rPr>
        <w:t xml:space="preserve">he contribution of </w:t>
      </w:r>
      <w:proofErr w:type="spellStart"/>
      <w:r w:rsidRPr="00A3081A">
        <w:rPr>
          <w:rFonts w:ascii="Times New Roman" w:hAnsi="Times New Roman"/>
          <w:color w:val="000000"/>
        </w:rPr>
        <w:t>WASHCost’s</w:t>
      </w:r>
      <w:proofErr w:type="spellEnd"/>
      <w:r w:rsidRPr="00A3081A">
        <w:rPr>
          <w:rFonts w:ascii="Times New Roman" w:hAnsi="Times New Roman"/>
          <w:color w:val="000000"/>
        </w:rPr>
        <w:t xml:space="preserve"> approach to assessing sanitation service levels is a set of globally comparable sanitation service levels comprising service indicators, rather than sanitation technology options as set out in sanitation ladders most commonly used today.</w:t>
      </w:r>
    </w:p>
    <w:p w:rsidR="00A3081A" w:rsidRDefault="00A3081A" w:rsidP="00A3081A">
      <w:pPr>
        <w:pStyle w:val="Pa2"/>
        <w:rPr>
          <w:rFonts w:ascii="Times New Roman" w:hAnsi="Times New Roman"/>
          <w:color w:val="000000"/>
        </w:rPr>
      </w:pPr>
    </w:p>
    <w:p w:rsidR="00A3081A" w:rsidRPr="00A3081A" w:rsidRDefault="00A3081A" w:rsidP="00A3081A">
      <w:pPr>
        <w:pStyle w:val="Pa2"/>
        <w:rPr>
          <w:rFonts w:ascii="Times New Roman" w:hAnsi="Times New Roman"/>
          <w:color w:val="000000"/>
        </w:rPr>
      </w:pPr>
      <w:r w:rsidRPr="00A3081A">
        <w:rPr>
          <w:rFonts w:ascii="Times New Roman" w:hAnsi="Times New Roman"/>
          <w:color w:val="000000"/>
        </w:rPr>
        <w:lastRenderedPageBreak/>
        <w:t>Sanitation services are defined as the (</w:t>
      </w:r>
      <w:proofErr w:type="spellStart"/>
      <w:r w:rsidRPr="00A3081A">
        <w:rPr>
          <w:rFonts w:ascii="Times New Roman" w:hAnsi="Times New Roman"/>
          <w:color w:val="000000"/>
        </w:rPr>
        <w:t>i</w:t>
      </w:r>
      <w:proofErr w:type="spellEnd"/>
      <w:r w:rsidRPr="00A3081A">
        <w:rPr>
          <w:rFonts w:ascii="Times New Roman" w:hAnsi="Times New Roman"/>
          <w:color w:val="000000"/>
        </w:rPr>
        <w:t xml:space="preserve">) containment, (ii) collection, (iii) treatment, </w:t>
      </w:r>
      <w:proofErr w:type="gramStart"/>
      <w:r w:rsidRPr="00A3081A">
        <w:rPr>
          <w:rFonts w:ascii="Times New Roman" w:hAnsi="Times New Roman"/>
          <w:color w:val="000000"/>
        </w:rPr>
        <w:t>(iv) disposal</w:t>
      </w:r>
      <w:proofErr w:type="gramEnd"/>
      <w:r w:rsidRPr="00A3081A">
        <w:rPr>
          <w:rFonts w:ascii="Times New Roman" w:hAnsi="Times New Roman"/>
          <w:color w:val="000000"/>
        </w:rPr>
        <w:t xml:space="preserve"> and (v) re-use of excreta and solid and liquid waste. </w:t>
      </w:r>
    </w:p>
    <w:p w:rsidR="00A3081A" w:rsidRDefault="00A3081A" w:rsidP="00A3081A">
      <w:pPr>
        <w:pStyle w:val="Pa2"/>
        <w:rPr>
          <w:rFonts w:ascii="Times New Roman" w:hAnsi="Times New Roman"/>
          <w:color w:val="000000"/>
        </w:rPr>
      </w:pPr>
      <w:r w:rsidRPr="00A3081A">
        <w:rPr>
          <w:rFonts w:ascii="Times New Roman" w:hAnsi="Times New Roman"/>
          <w:color w:val="000000"/>
        </w:rPr>
        <w:t>It was proposed that service levels be assigned separately for excreta and urine management, for grey water, and for solid waste, which are all parts of a sanitation service.</w:t>
      </w:r>
    </w:p>
    <w:p w:rsidR="00A3081A" w:rsidRDefault="00A3081A" w:rsidP="00A3081A">
      <w:pPr>
        <w:pStyle w:val="Pa2"/>
        <w:rPr>
          <w:rFonts w:ascii="Times New Roman" w:hAnsi="Times New Roman"/>
          <w:color w:val="000000"/>
        </w:rPr>
      </w:pPr>
    </w:p>
    <w:p w:rsidR="00A3081A" w:rsidRDefault="00A3081A" w:rsidP="00A3081A">
      <w:pPr>
        <w:rPr>
          <w:rFonts w:cs="Futura Md BT"/>
          <w:b/>
          <w:bCs/>
          <w:color w:val="000000"/>
          <w:sz w:val="23"/>
          <w:szCs w:val="23"/>
        </w:rPr>
      </w:pPr>
      <w:r>
        <w:rPr>
          <w:rFonts w:cs="Futura Md BT"/>
          <w:b/>
          <w:bCs/>
          <w:color w:val="000000"/>
          <w:sz w:val="23"/>
          <w:szCs w:val="23"/>
        </w:rPr>
        <w:t>Proposed parameters</w:t>
      </w:r>
      <w:r w:rsidR="003E4D8E">
        <w:rPr>
          <w:rFonts w:cstheme="minorHAnsi"/>
          <w:b/>
          <w:bCs/>
          <w:color w:val="000000"/>
          <w:sz w:val="23"/>
          <w:szCs w:val="23"/>
        </w:rPr>
        <w:t>₅</w:t>
      </w:r>
      <w:r>
        <w:rPr>
          <w:rFonts w:cs="Futura Md BT"/>
          <w:b/>
          <w:bCs/>
          <w:color w:val="000000"/>
          <w:sz w:val="23"/>
          <w:szCs w:val="23"/>
        </w:rPr>
        <w:t xml:space="preserve"> and indicators for WASHCost sanitation ladder</w:t>
      </w:r>
    </w:p>
    <w:tbl>
      <w:tblPr>
        <w:tblStyle w:val="TableGrid"/>
        <w:tblW w:w="0" w:type="auto"/>
        <w:tblLook w:val="04A0"/>
      </w:tblPr>
      <w:tblGrid>
        <w:gridCol w:w="4621"/>
        <w:gridCol w:w="4621"/>
      </w:tblGrid>
      <w:tr w:rsidR="003E4D8E" w:rsidTr="003E4D8E">
        <w:tc>
          <w:tcPr>
            <w:tcW w:w="4621" w:type="dxa"/>
          </w:tcPr>
          <w:p w:rsidR="003E4D8E" w:rsidRPr="00A3081A" w:rsidRDefault="003E4D8E" w:rsidP="003F54D4">
            <w:pPr>
              <w:pStyle w:val="Pa6"/>
              <w:rPr>
                <w:rFonts w:ascii="Times New Roman" w:hAnsi="Times New Roman"/>
                <w:color w:val="000000"/>
              </w:rPr>
            </w:pPr>
            <w:r w:rsidRPr="00A3081A">
              <w:rPr>
                <w:rFonts w:ascii="Times New Roman" w:hAnsi="Times New Roman"/>
                <w:color w:val="000000"/>
              </w:rPr>
              <w:t>Service Parameter</w:t>
            </w:r>
            <w:r w:rsidR="003F54D4">
              <w:rPr>
                <w:rFonts w:ascii="Times New Roman" w:hAnsi="Times New Roman"/>
                <w:color w:val="000000"/>
              </w:rPr>
              <w:t>s (</w:t>
            </w:r>
            <w:r w:rsidR="003F54D4" w:rsidRPr="009014EE">
              <w:rPr>
                <w:rFonts w:ascii="Times New Roman" w:hAnsi="Times New Roman"/>
                <w:color w:val="000000"/>
                <w:sz w:val="16"/>
                <w:szCs w:val="16"/>
              </w:rPr>
              <w:t>6</w:t>
            </w:r>
            <w:r w:rsidR="003F54D4">
              <w:rPr>
                <w:rFonts w:ascii="Times New Roman" w:hAnsi="Times New Roman"/>
                <w:color w:val="000000"/>
              </w:rPr>
              <w:t>)</w:t>
            </w:r>
          </w:p>
        </w:tc>
        <w:tc>
          <w:tcPr>
            <w:tcW w:w="4621" w:type="dxa"/>
          </w:tcPr>
          <w:p w:rsidR="003E4D8E" w:rsidRDefault="003E4D8E" w:rsidP="00A3081A">
            <w:r w:rsidRPr="00A3081A">
              <w:rPr>
                <w:rFonts w:ascii="Times New Roman" w:hAnsi="Times New Roman" w:cs="Times New Roman"/>
                <w:color w:val="000000"/>
                <w:sz w:val="24"/>
                <w:szCs w:val="24"/>
              </w:rPr>
              <w:t>Service Indicators</w:t>
            </w:r>
          </w:p>
        </w:tc>
      </w:tr>
      <w:tr w:rsidR="003E4D8E" w:rsidTr="003E4D8E">
        <w:tc>
          <w:tcPr>
            <w:tcW w:w="4621" w:type="dxa"/>
          </w:tcPr>
          <w:p w:rsidR="003E4D8E" w:rsidRDefault="003E4D8E" w:rsidP="00A3081A"/>
        </w:tc>
        <w:tc>
          <w:tcPr>
            <w:tcW w:w="4621" w:type="dxa"/>
          </w:tcPr>
          <w:p w:rsidR="003E4D8E" w:rsidRDefault="003E4D8E" w:rsidP="00A3081A"/>
        </w:tc>
      </w:tr>
      <w:tr w:rsidR="003E4D8E" w:rsidTr="003E4D8E">
        <w:tc>
          <w:tcPr>
            <w:tcW w:w="4621" w:type="dxa"/>
          </w:tcPr>
          <w:p w:rsidR="003E4D8E" w:rsidRDefault="003E4D8E" w:rsidP="00A3081A">
            <w:r w:rsidRPr="00A3081A">
              <w:rPr>
                <w:rFonts w:ascii="Times New Roman" w:hAnsi="Times New Roman" w:cs="Times New Roman"/>
                <w:color w:val="000000"/>
                <w:sz w:val="24"/>
                <w:szCs w:val="24"/>
              </w:rPr>
              <w:t>Accessibility</w:t>
            </w:r>
          </w:p>
        </w:tc>
        <w:tc>
          <w:tcPr>
            <w:tcW w:w="4621" w:type="dxa"/>
          </w:tcPr>
          <w:p w:rsidR="003E4D8E" w:rsidRDefault="003E4D8E" w:rsidP="009014EE">
            <w:r w:rsidRPr="00A3081A">
              <w:rPr>
                <w:rFonts w:ascii="Times New Roman" w:hAnsi="Times New Roman" w:cs="Times New Roman"/>
                <w:color w:val="000000"/>
                <w:sz w:val="24"/>
                <w:szCs w:val="24"/>
              </w:rPr>
              <w:t>Distance from users, effort required for use, safety, privacy</w:t>
            </w:r>
            <w:r w:rsidR="009014EE">
              <w:rPr>
                <w:rFonts w:ascii="Times New Roman" w:hAnsi="Times New Roman" w:cs="Times New Roman"/>
                <w:color w:val="000000"/>
                <w:sz w:val="24"/>
                <w:szCs w:val="24"/>
              </w:rPr>
              <w:t xml:space="preserve"> </w:t>
            </w:r>
            <w:r w:rsidR="009014EE" w:rsidRPr="009014EE">
              <w:rPr>
                <w:rFonts w:ascii="Times New Roman" w:hAnsi="Times New Roman" w:cs="Times New Roman"/>
                <w:color w:val="000000"/>
                <w:sz w:val="16"/>
                <w:szCs w:val="16"/>
              </w:rPr>
              <w:t>(7)</w:t>
            </w:r>
            <w:r w:rsidRPr="00A3081A">
              <w:rPr>
                <w:rFonts w:ascii="Times New Roman" w:hAnsi="Times New Roman" w:cs="Times New Roman"/>
                <w:color w:val="000000"/>
                <w:sz w:val="24"/>
                <w:szCs w:val="24"/>
              </w:rPr>
              <w:t>, dignity, minimises flies and bad odours, waiting time in the case of communal</w:t>
            </w:r>
            <w:r>
              <w:rPr>
                <w:rFonts w:ascii="Times New Roman" w:hAnsi="Times New Roman" w:cs="Times New Roman"/>
                <w:color w:val="000000"/>
                <w:sz w:val="24"/>
                <w:szCs w:val="24"/>
              </w:rPr>
              <w:t xml:space="preserve"> </w:t>
            </w:r>
            <w:r w:rsidRPr="00A3081A">
              <w:rPr>
                <w:rFonts w:ascii="Times New Roman" w:hAnsi="Times New Roman" w:cs="Times New Roman"/>
                <w:color w:val="000000"/>
                <w:sz w:val="24"/>
                <w:szCs w:val="24"/>
              </w:rPr>
              <w:t>facilities.</w:t>
            </w:r>
          </w:p>
        </w:tc>
      </w:tr>
      <w:tr w:rsidR="003E4D8E" w:rsidTr="003E4D8E">
        <w:tc>
          <w:tcPr>
            <w:tcW w:w="4621" w:type="dxa"/>
          </w:tcPr>
          <w:p w:rsidR="003E4D8E" w:rsidRDefault="003E4D8E" w:rsidP="00A3081A">
            <w:r w:rsidRPr="00A3081A">
              <w:rPr>
                <w:rFonts w:ascii="Times New Roman" w:hAnsi="Times New Roman" w:cs="Times New Roman"/>
                <w:color w:val="000000"/>
                <w:sz w:val="24"/>
                <w:szCs w:val="24"/>
              </w:rPr>
              <w:t>Use</w:t>
            </w:r>
          </w:p>
        </w:tc>
        <w:tc>
          <w:tcPr>
            <w:tcW w:w="4621" w:type="dxa"/>
          </w:tcPr>
          <w:p w:rsidR="003E4D8E" w:rsidRDefault="003E4D8E" w:rsidP="00A3081A">
            <w:r w:rsidRPr="00A3081A">
              <w:rPr>
                <w:rFonts w:ascii="Times New Roman" w:hAnsi="Times New Roman" w:cs="Times New Roman"/>
                <w:color w:val="000000"/>
                <w:sz w:val="24"/>
                <w:szCs w:val="24"/>
              </w:rPr>
              <w:t>Safe and hygienic use by all members of the household, day and night and in all seasons, and infant faeces disposed in the latrine.</w:t>
            </w:r>
          </w:p>
        </w:tc>
      </w:tr>
      <w:tr w:rsidR="003E4D8E" w:rsidTr="003E4D8E">
        <w:tc>
          <w:tcPr>
            <w:tcW w:w="4621" w:type="dxa"/>
          </w:tcPr>
          <w:p w:rsidR="003E4D8E" w:rsidRDefault="003E4D8E" w:rsidP="00A3081A">
            <w:r w:rsidRPr="00A3081A">
              <w:rPr>
                <w:rFonts w:ascii="Times New Roman" w:hAnsi="Times New Roman" w:cs="Times New Roman"/>
                <w:color w:val="000000"/>
                <w:sz w:val="24"/>
                <w:szCs w:val="24"/>
              </w:rPr>
              <w:t>Reliability</w:t>
            </w:r>
          </w:p>
        </w:tc>
        <w:tc>
          <w:tcPr>
            <w:tcW w:w="4621" w:type="dxa"/>
          </w:tcPr>
          <w:p w:rsidR="003E4D8E" w:rsidRDefault="003E4D8E" w:rsidP="003E4D8E">
            <w:pPr>
              <w:pStyle w:val="Pa6"/>
              <w:rPr>
                <w:rFonts w:ascii="Times New Roman" w:hAnsi="Times New Roman"/>
                <w:color w:val="000000"/>
              </w:rPr>
            </w:pPr>
            <w:r w:rsidRPr="00A3081A">
              <w:rPr>
                <w:rFonts w:ascii="Times New Roman" w:hAnsi="Times New Roman"/>
                <w:color w:val="000000"/>
              </w:rPr>
              <w:t xml:space="preserve">Effort required for operation and maintenance of the toilet, e.g. pit </w:t>
            </w:r>
            <w:proofErr w:type="spellStart"/>
            <w:r w:rsidRPr="00A3081A">
              <w:rPr>
                <w:rFonts w:ascii="Times New Roman" w:hAnsi="Times New Roman"/>
                <w:color w:val="000000"/>
              </w:rPr>
              <w:t>desludging</w:t>
            </w:r>
            <w:proofErr w:type="spellEnd"/>
            <w:r w:rsidRPr="00A3081A">
              <w:rPr>
                <w:rFonts w:ascii="Times New Roman" w:hAnsi="Times New Roman"/>
                <w:color w:val="000000"/>
              </w:rPr>
              <w:t xml:space="preserve"> (me</w:t>
            </w:r>
            <w:r>
              <w:rPr>
                <w:rFonts w:ascii="Times New Roman" w:hAnsi="Times New Roman"/>
                <w:color w:val="000000"/>
              </w:rPr>
              <w:t>chanical) or emptying (manual).</w:t>
            </w:r>
          </w:p>
          <w:p w:rsidR="003E4D8E" w:rsidRDefault="003E4D8E" w:rsidP="003E4D8E">
            <w:pPr>
              <w:pStyle w:val="Pa6"/>
              <w:rPr>
                <w:rFonts w:ascii="Times New Roman" w:hAnsi="Times New Roman"/>
                <w:color w:val="000000"/>
              </w:rPr>
            </w:pPr>
          </w:p>
          <w:p w:rsidR="003E4D8E" w:rsidRDefault="003E4D8E" w:rsidP="003E4D8E">
            <w:pPr>
              <w:pStyle w:val="Pa6"/>
              <w:rPr>
                <w:rFonts w:ascii="Times New Roman" w:hAnsi="Times New Roman"/>
                <w:color w:val="000000"/>
              </w:rPr>
            </w:pPr>
            <w:r w:rsidRPr="00A3081A">
              <w:rPr>
                <w:rFonts w:ascii="Times New Roman" w:hAnsi="Times New Roman"/>
                <w:color w:val="000000"/>
              </w:rPr>
              <w:t>Operation and maintenance safe f</w:t>
            </w:r>
            <w:r>
              <w:rPr>
                <w:rFonts w:ascii="Times New Roman" w:hAnsi="Times New Roman"/>
                <w:color w:val="000000"/>
              </w:rPr>
              <w:t>or users and service providers.</w:t>
            </w:r>
          </w:p>
          <w:p w:rsidR="003E4D8E" w:rsidRDefault="003E4D8E" w:rsidP="003E4D8E">
            <w:pPr>
              <w:pStyle w:val="Pa6"/>
              <w:rPr>
                <w:rFonts w:ascii="Times New Roman" w:hAnsi="Times New Roman"/>
                <w:color w:val="000000"/>
              </w:rPr>
            </w:pPr>
          </w:p>
          <w:p w:rsidR="003E4D8E" w:rsidRDefault="003E4D8E" w:rsidP="003E4D8E">
            <w:pPr>
              <w:pStyle w:val="Pa6"/>
            </w:pPr>
            <w:r w:rsidRPr="00A3081A">
              <w:rPr>
                <w:rFonts w:ascii="Times New Roman" w:hAnsi="Times New Roman"/>
                <w:color w:val="000000"/>
              </w:rPr>
              <w:t>Longevity and robustness of top and ‘underground’ structures.</w:t>
            </w:r>
          </w:p>
        </w:tc>
      </w:tr>
      <w:tr w:rsidR="003E4D8E" w:rsidTr="003E4D8E">
        <w:tc>
          <w:tcPr>
            <w:tcW w:w="4621" w:type="dxa"/>
          </w:tcPr>
          <w:p w:rsidR="003E4D8E" w:rsidRPr="00A3081A" w:rsidRDefault="003E4D8E" w:rsidP="00A3081A">
            <w:pPr>
              <w:rPr>
                <w:rFonts w:ascii="Times New Roman" w:hAnsi="Times New Roman" w:cs="Times New Roman"/>
                <w:color w:val="000000"/>
                <w:sz w:val="24"/>
                <w:szCs w:val="24"/>
              </w:rPr>
            </w:pPr>
            <w:r w:rsidRPr="00A3081A">
              <w:rPr>
                <w:rFonts w:ascii="Times New Roman" w:hAnsi="Times New Roman" w:cs="Times New Roman"/>
                <w:color w:val="000000"/>
                <w:sz w:val="24"/>
                <w:szCs w:val="24"/>
              </w:rPr>
              <w:t>Environmental protection</w:t>
            </w:r>
          </w:p>
        </w:tc>
        <w:tc>
          <w:tcPr>
            <w:tcW w:w="4621" w:type="dxa"/>
          </w:tcPr>
          <w:p w:rsidR="003E4D8E" w:rsidRPr="00A3081A" w:rsidRDefault="003E4D8E" w:rsidP="00F41C17">
            <w:pPr>
              <w:pStyle w:val="Pa6"/>
              <w:rPr>
                <w:rFonts w:ascii="Times New Roman" w:hAnsi="Times New Roman"/>
                <w:color w:val="000000"/>
              </w:rPr>
            </w:pPr>
            <w:r w:rsidRPr="00A3081A">
              <w:rPr>
                <w:rFonts w:ascii="Times New Roman" w:hAnsi="Times New Roman"/>
                <w:color w:val="000000"/>
              </w:rPr>
              <w:t xml:space="preserve">Environmentally safe containment, collection, treatment, disposal and re-use of excreta and urine. </w:t>
            </w:r>
          </w:p>
          <w:p w:rsidR="003E4D8E" w:rsidRPr="00A3081A" w:rsidRDefault="003E4D8E" w:rsidP="00F41C17">
            <w:pPr>
              <w:pStyle w:val="Pa6"/>
              <w:rPr>
                <w:rFonts w:ascii="Times New Roman" w:hAnsi="Times New Roman"/>
                <w:color w:val="000000"/>
              </w:rPr>
            </w:pPr>
            <w:r w:rsidRPr="00A3081A">
              <w:rPr>
                <w:rFonts w:ascii="Times New Roman" w:hAnsi="Times New Roman"/>
                <w:color w:val="000000"/>
              </w:rPr>
              <w:t>Productive re-use of safe by-products.</w:t>
            </w:r>
          </w:p>
        </w:tc>
      </w:tr>
    </w:tbl>
    <w:p w:rsidR="003F54D4" w:rsidRDefault="003F54D4" w:rsidP="00A3081A">
      <w:pPr>
        <w:pStyle w:val="Pa2"/>
        <w:rPr>
          <w:rFonts w:ascii="Times New Roman" w:hAnsi="Times New Roman"/>
          <w:color w:val="000000"/>
        </w:rPr>
      </w:pPr>
    </w:p>
    <w:p w:rsidR="00A3081A" w:rsidRPr="00A3081A" w:rsidRDefault="00A3081A" w:rsidP="00A3081A">
      <w:pPr>
        <w:pStyle w:val="Pa2"/>
        <w:rPr>
          <w:rFonts w:ascii="Times New Roman" w:hAnsi="Times New Roman"/>
          <w:color w:val="000000"/>
        </w:rPr>
      </w:pPr>
      <w:r w:rsidRPr="00A3081A">
        <w:rPr>
          <w:rFonts w:ascii="Times New Roman" w:hAnsi="Times New Roman"/>
          <w:color w:val="000000"/>
        </w:rPr>
        <w:t xml:space="preserve">Based on these four service parameters and taking into account the reality of sanitation services in the focus countries and considering all the functional areas of the sanitation service delivery chain, a sanitation service ladder of five broad categories or levels was proposed, three of which represent different types of acceptable service and two represent a limited or below standard service, which do not meet basic norms and do not properly merit the description of a service. </w:t>
      </w:r>
    </w:p>
    <w:p w:rsidR="003F54D4" w:rsidRDefault="00A3081A" w:rsidP="00A3081A">
      <w:pPr>
        <w:pStyle w:val="Pa2"/>
        <w:rPr>
          <w:rFonts w:ascii="Times New Roman" w:hAnsi="Times New Roman"/>
          <w:color w:val="000000"/>
        </w:rPr>
      </w:pPr>
      <w:r w:rsidRPr="00A3081A">
        <w:rPr>
          <w:rFonts w:ascii="Times New Roman" w:hAnsi="Times New Roman"/>
          <w:color w:val="000000"/>
        </w:rPr>
        <w:t>The three levels of acceptable servic</w:t>
      </w:r>
      <w:r w:rsidR="003F54D4">
        <w:rPr>
          <w:rFonts w:ascii="Times New Roman" w:hAnsi="Times New Roman"/>
          <w:color w:val="000000"/>
        </w:rPr>
        <w:t>es can be described as follows:</w:t>
      </w:r>
    </w:p>
    <w:p w:rsidR="003F54D4" w:rsidRDefault="003F54D4" w:rsidP="00A3081A">
      <w:pPr>
        <w:pStyle w:val="Pa2"/>
        <w:rPr>
          <w:rFonts w:ascii="Times New Roman" w:hAnsi="Times New Roman"/>
          <w:color w:val="000000"/>
        </w:rPr>
      </w:pPr>
    </w:p>
    <w:p w:rsidR="003F54D4" w:rsidRDefault="00A3081A" w:rsidP="00A3081A">
      <w:pPr>
        <w:pStyle w:val="Pa2"/>
        <w:rPr>
          <w:rFonts w:ascii="Times New Roman" w:hAnsi="Times New Roman"/>
          <w:b/>
          <w:bCs/>
          <w:color w:val="000000"/>
        </w:rPr>
      </w:pPr>
      <w:r w:rsidRPr="00A3081A">
        <w:rPr>
          <w:rFonts w:ascii="Times New Roman" w:hAnsi="Times New Roman"/>
          <w:b/>
          <w:bCs/>
          <w:color w:val="000000"/>
        </w:rPr>
        <w:t>Basic service:</w:t>
      </w:r>
    </w:p>
    <w:p w:rsidR="003F54D4" w:rsidRDefault="003F54D4" w:rsidP="00A3081A">
      <w:pPr>
        <w:pStyle w:val="Pa2"/>
        <w:rPr>
          <w:rFonts w:ascii="Times New Roman" w:hAnsi="Times New Roman"/>
          <w:b/>
          <w:bCs/>
          <w:color w:val="000000"/>
        </w:rPr>
      </w:pPr>
    </w:p>
    <w:p w:rsidR="00A3081A" w:rsidRPr="00A3081A" w:rsidRDefault="00A3081A" w:rsidP="00A3081A">
      <w:pPr>
        <w:pStyle w:val="Pa2"/>
        <w:rPr>
          <w:rFonts w:ascii="Times New Roman" w:hAnsi="Times New Roman"/>
          <w:color w:val="000000"/>
        </w:rPr>
      </w:pPr>
      <w:r w:rsidRPr="00A3081A">
        <w:rPr>
          <w:rFonts w:ascii="Times New Roman" w:hAnsi="Times New Roman"/>
          <w:color w:val="000000"/>
        </w:rPr>
        <w:t xml:space="preserve">At this level all households have reasonable access to a safe, relatively robust, private sanitation facility, available hand washing facilities, relatively weak </w:t>
      </w:r>
      <w:proofErr w:type="spellStart"/>
      <w:r w:rsidRPr="00A3081A">
        <w:rPr>
          <w:rFonts w:ascii="Times New Roman" w:hAnsi="Times New Roman"/>
          <w:color w:val="000000"/>
        </w:rPr>
        <w:t>desludging</w:t>
      </w:r>
      <w:proofErr w:type="spellEnd"/>
      <w:r w:rsidRPr="00A3081A">
        <w:rPr>
          <w:rFonts w:ascii="Times New Roman" w:hAnsi="Times New Roman"/>
          <w:color w:val="000000"/>
        </w:rPr>
        <w:t xml:space="preserve"> and other long term maintenance provisions, and non problematic environmental impact or safe disposal of sludge. This is typical of most acceptable rural and peri-urban sanitation services.</w:t>
      </w:r>
    </w:p>
    <w:p w:rsidR="003F54D4" w:rsidRDefault="003F54D4" w:rsidP="00A3081A">
      <w:pPr>
        <w:pStyle w:val="Pa2"/>
        <w:rPr>
          <w:rFonts w:ascii="Times New Roman" w:hAnsi="Times New Roman"/>
          <w:b/>
          <w:bCs/>
          <w:color w:val="000000"/>
        </w:rPr>
      </w:pPr>
    </w:p>
    <w:p w:rsidR="003F54D4" w:rsidRDefault="00A3081A" w:rsidP="00A3081A">
      <w:pPr>
        <w:pStyle w:val="Pa2"/>
        <w:rPr>
          <w:rFonts w:ascii="Times New Roman" w:hAnsi="Times New Roman"/>
          <w:b/>
          <w:bCs/>
          <w:color w:val="000000"/>
        </w:rPr>
      </w:pPr>
      <w:r w:rsidRPr="00A3081A">
        <w:rPr>
          <w:rFonts w:ascii="Times New Roman" w:hAnsi="Times New Roman"/>
          <w:b/>
          <w:bCs/>
          <w:color w:val="000000"/>
        </w:rPr>
        <w:t>Improved service:</w:t>
      </w:r>
    </w:p>
    <w:p w:rsidR="003F54D4" w:rsidRDefault="003F54D4" w:rsidP="00A3081A">
      <w:pPr>
        <w:pStyle w:val="Pa2"/>
        <w:rPr>
          <w:rFonts w:ascii="Times New Roman" w:hAnsi="Times New Roman"/>
          <w:b/>
          <w:bCs/>
          <w:color w:val="000000"/>
        </w:rPr>
      </w:pPr>
    </w:p>
    <w:p w:rsidR="003F54D4" w:rsidRDefault="00A3081A" w:rsidP="00A3081A">
      <w:pPr>
        <w:pStyle w:val="Pa2"/>
        <w:rPr>
          <w:rFonts w:ascii="Times New Roman" w:hAnsi="Times New Roman"/>
          <w:color w:val="000000"/>
        </w:rPr>
      </w:pPr>
      <w:r w:rsidRPr="00A3081A">
        <w:rPr>
          <w:rFonts w:ascii="Times New Roman" w:hAnsi="Times New Roman"/>
          <w:color w:val="000000"/>
        </w:rPr>
        <w:t xml:space="preserve">At this level, all users have easy access at all times to a convenient, private, safe, robust sanitation facility which seals against flies and bad odours, has nearby hand washing </w:t>
      </w:r>
      <w:r w:rsidRPr="00A3081A">
        <w:rPr>
          <w:rFonts w:ascii="Times New Roman" w:hAnsi="Times New Roman"/>
          <w:color w:val="000000"/>
        </w:rPr>
        <w:lastRenderedPageBreak/>
        <w:t xml:space="preserve">facilities, where minimal effort is required for </w:t>
      </w:r>
      <w:proofErr w:type="spellStart"/>
      <w:r w:rsidRPr="00A3081A">
        <w:rPr>
          <w:rFonts w:ascii="Times New Roman" w:hAnsi="Times New Roman"/>
          <w:color w:val="000000"/>
        </w:rPr>
        <w:t>desludging</w:t>
      </w:r>
      <w:proofErr w:type="spellEnd"/>
      <w:r w:rsidRPr="00A3081A">
        <w:rPr>
          <w:rFonts w:ascii="Times New Roman" w:hAnsi="Times New Roman"/>
          <w:color w:val="000000"/>
        </w:rPr>
        <w:t xml:space="preserve"> and long term maintenance, and there is non-problematic environmental impact or safe disposal of sludge.</w:t>
      </w:r>
    </w:p>
    <w:p w:rsidR="003F54D4" w:rsidRDefault="003F54D4" w:rsidP="00A3081A">
      <w:pPr>
        <w:pStyle w:val="Pa2"/>
        <w:rPr>
          <w:rFonts w:ascii="Times New Roman" w:hAnsi="Times New Roman"/>
          <w:color w:val="000000"/>
        </w:rPr>
      </w:pPr>
    </w:p>
    <w:p w:rsidR="003F54D4" w:rsidRDefault="00A3081A" w:rsidP="00A3081A">
      <w:pPr>
        <w:pStyle w:val="Pa2"/>
        <w:rPr>
          <w:rFonts w:ascii="Times New Roman" w:hAnsi="Times New Roman"/>
          <w:b/>
          <w:bCs/>
          <w:color w:val="000000"/>
        </w:rPr>
      </w:pPr>
      <w:r w:rsidRPr="00A3081A">
        <w:rPr>
          <w:rFonts w:ascii="Times New Roman" w:hAnsi="Times New Roman"/>
          <w:b/>
          <w:bCs/>
          <w:color w:val="000000"/>
        </w:rPr>
        <w:t>Highly improved service:</w:t>
      </w:r>
    </w:p>
    <w:p w:rsidR="003F54D4" w:rsidRDefault="003F54D4" w:rsidP="00A3081A">
      <w:pPr>
        <w:pStyle w:val="Pa2"/>
        <w:rPr>
          <w:rFonts w:ascii="Times New Roman" w:hAnsi="Times New Roman"/>
          <w:b/>
          <w:bCs/>
          <w:color w:val="000000"/>
        </w:rPr>
      </w:pPr>
    </w:p>
    <w:p w:rsidR="003F54D4" w:rsidRDefault="00A3081A" w:rsidP="00A3081A">
      <w:pPr>
        <w:pStyle w:val="Pa2"/>
        <w:rPr>
          <w:rFonts w:ascii="Times New Roman" w:hAnsi="Times New Roman"/>
          <w:color w:val="000000"/>
        </w:rPr>
      </w:pPr>
      <w:r w:rsidRPr="00A3081A">
        <w:rPr>
          <w:rFonts w:ascii="Times New Roman" w:hAnsi="Times New Roman"/>
          <w:color w:val="000000"/>
        </w:rPr>
        <w:t xml:space="preserve">At this level, users have immediate access at all times to a convenient, private, safe, robust, secure sanitation facility which seals against flies and bad odours, as well as having immediate access to hand, anal and latrine cleansing facilities with soap, where minimal or no effort required for </w:t>
      </w:r>
      <w:proofErr w:type="spellStart"/>
      <w:r w:rsidRPr="00A3081A">
        <w:rPr>
          <w:rFonts w:ascii="Times New Roman" w:hAnsi="Times New Roman"/>
          <w:color w:val="000000"/>
        </w:rPr>
        <w:t>desludging</w:t>
      </w:r>
      <w:proofErr w:type="spellEnd"/>
      <w:r w:rsidRPr="00A3081A">
        <w:rPr>
          <w:rFonts w:ascii="Times New Roman" w:hAnsi="Times New Roman"/>
          <w:color w:val="000000"/>
        </w:rPr>
        <w:t xml:space="preserve"> or long term maintenance, and there is positive environmental impact, e.g. productive re-use of safe by-products.</w:t>
      </w:r>
    </w:p>
    <w:p w:rsidR="003F54D4" w:rsidRDefault="003F54D4" w:rsidP="00A3081A">
      <w:pPr>
        <w:pStyle w:val="Pa2"/>
        <w:rPr>
          <w:rFonts w:ascii="Times New Roman" w:hAnsi="Times New Roman"/>
          <w:color w:val="000000"/>
        </w:rPr>
      </w:pPr>
    </w:p>
    <w:p w:rsidR="00A3081A" w:rsidRDefault="00A3081A" w:rsidP="00A3081A">
      <w:pPr>
        <w:pStyle w:val="Pa2"/>
        <w:rPr>
          <w:rFonts w:ascii="Times New Roman" w:hAnsi="Times New Roman"/>
          <w:color w:val="000000"/>
        </w:rPr>
      </w:pPr>
      <w:r w:rsidRPr="00A3081A">
        <w:rPr>
          <w:rFonts w:ascii="Times New Roman" w:hAnsi="Times New Roman"/>
          <w:color w:val="000000"/>
        </w:rPr>
        <w:t xml:space="preserve">The full Working Paper (and composite ladder) is available online (www.washcost.info/redir/content/.../file/WASHCost_brochure_2011.pdf.) and it is hoped that the water and sanitation service ladders developed for WASHCost research purposes can be used as part of the process of setting norms and targets with respect to ongoing service delivery and will also serve an advocacy function. </w:t>
      </w:r>
    </w:p>
    <w:p w:rsidR="003F54D4" w:rsidRDefault="003F54D4" w:rsidP="003F54D4"/>
    <w:p w:rsidR="003F54D4" w:rsidRPr="003F54D4" w:rsidRDefault="003F54D4" w:rsidP="003F54D4">
      <w:pPr>
        <w:pStyle w:val="NoSpacing"/>
        <w:rPr>
          <w:rFonts w:ascii="Times New Roman" w:hAnsi="Times New Roman" w:cs="Times New Roman"/>
          <w:sz w:val="18"/>
          <w:szCs w:val="18"/>
        </w:rPr>
      </w:pPr>
      <w:r w:rsidRPr="003F54D4">
        <w:rPr>
          <w:rFonts w:ascii="Times New Roman" w:hAnsi="Times New Roman" w:cs="Times New Roman"/>
          <w:sz w:val="18"/>
          <w:szCs w:val="18"/>
        </w:rPr>
        <w:t xml:space="preserve">1. To contact the authors: potter@irc.nl </w:t>
      </w:r>
    </w:p>
    <w:p w:rsidR="003F54D4" w:rsidRPr="003F54D4" w:rsidRDefault="003F54D4" w:rsidP="003F54D4">
      <w:pPr>
        <w:pStyle w:val="NoSpacing"/>
        <w:rPr>
          <w:rFonts w:ascii="Times New Roman" w:hAnsi="Times New Roman" w:cs="Times New Roman"/>
          <w:sz w:val="18"/>
          <w:szCs w:val="18"/>
        </w:rPr>
      </w:pPr>
      <w:r w:rsidRPr="003F54D4">
        <w:rPr>
          <w:rFonts w:ascii="Times New Roman" w:hAnsi="Times New Roman" w:cs="Times New Roman"/>
          <w:sz w:val="18"/>
          <w:szCs w:val="18"/>
        </w:rPr>
        <w:t xml:space="preserve">2. WASHCost is a five year action research project investigating the costs of providing water, </w:t>
      </w:r>
      <w:proofErr w:type="spellStart"/>
      <w:r w:rsidRPr="003F54D4">
        <w:rPr>
          <w:rFonts w:ascii="Times New Roman" w:hAnsi="Times New Roman" w:cs="Times New Roman"/>
          <w:sz w:val="18"/>
          <w:szCs w:val="18"/>
        </w:rPr>
        <w:t>sanitationand</w:t>
      </w:r>
      <w:proofErr w:type="spellEnd"/>
      <w:r w:rsidRPr="003F54D4">
        <w:rPr>
          <w:rFonts w:ascii="Times New Roman" w:hAnsi="Times New Roman" w:cs="Times New Roman"/>
          <w:sz w:val="18"/>
          <w:szCs w:val="18"/>
        </w:rPr>
        <w:t xml:space="preserve"> hygiene services to rural and peri-urban communities in Ghana, Burkina-Faso, Mozambique and India (Andhra Pradesh). The objectives of collecting and disaggregating cost data over the full life-cycle of WASH services are to be able to analyse costs per infrastructure and by service level, and to better understand the cost drivers and through this understanding to enable more cost effective and equitable service delivery. WASHCost is focused on exploring and sharing an understanding of the true costs of sustainable services (see www.washcost.info).</w:t>
      </w:r>
    </w:p>
    <w:p w:rsidR="003F54D4" w:rsidRPr="003F54D4" w:rsidRDefault="003F54D4" w:rsidP="003F54D4">
      <w:pPr>
        <w:pStyle w:val="NoSpacing"/>
        <w:rPr>
          <w:rFonts w:ascii="Times New Roman" w:hAnsi="Times New Roman" w:cs="Times New Roman"/>
          <w:sz w:val="18"/>
          <w:szCs w:val="18"/>
        </w:rPr>
      </w:pPr>
      <w:r w:rsidRPr="003F54D4">
        <w:rPr>
          <w:rFonts w:ascii="Times New Roman" w:hAnsi="Times New Roman" w:cs="Times New Roman"/>
          <w:sz w:val="18"/>
          <w:szCs w:val="18"/>
        </w:rPr>
        <w:t>3. Assessing sanitation service levels – A New Approach, Potter et al 2010, www.washcost.info/redir/content/.../ file/WASHCost_brochure_2011.pdf.</w:t>
      </w:r>
    </w:p>
    <w:p w:rsidR="003F54D4" w:rsidRPr="003F54D4" w:rsidRDefault="003F54D4" w:rsidP="003F54D4">
      <w:pPr>
        <w:pStyle w:val="NoSpacing"/>
        <w:rPr>
          <w:rFonts w:ascii="Times New Roman" w:hAnsi="Times New Roman" w:cs="Times New Roman"/>
          <w:sz w:val="18"/>
          <w:szCs w:val="18"/>
        </w:rPr>
      </w:pPr>
      <w:r w:rsidRPr="003F54D4">
        <w:rPr>
          <w:rFonts w:ascii="Times New Roman" w:hAnsi="Times New Roman" w:cs="Times New Roman"/>
          <w:sz w:val="18"/>
          <w:szCs w:val="18"/>
        </w:rPr>
        <w:t>4. The terms “latrine”, “toilet” and “facility” are used interchangeably in this paper.</w:t>
      </w:r>
    </w:p>
    <w:p w:rsidR="003F54D4" w:rsidRPr="003F54D4" w:rsidRDefault="003F54D4" w:rsidP="003F54D4">
      <w:pPr>
        <w:pStyle w:val="NoSpacing"/>
        <w:rPr>
          <w:rFonts w:ascii="Times New Roman" w:hAnsi="Times New Roman" w:cs="Times New Roman"/>
          <w:sz w:val="18"/>
          <w:szCs w:val="18"/>
        </w:rPr>
      </w:pPr>
      <w:r w:rsidRPr="003F54D4">
        <w:rPr>
          <w:rFonts w:ascii="Times New Roman" w:hAnsi="Times New Roman" w:cs="Times New Roman"/>
          <w:sz w:val="18"/>
          <w:szCs w:val="18"/>
        </w:rPr>
        <w:t>5. Scale and affordability are also crucial important service parameters, addressed in the research though data aggregation and analysis.</w:t>
      </w:r>
    </w:p>
    <w:p w:rsidR="003F54D4" w:rsidRPr="003F54D4" w:rsidRDefault="003F54D4" w:rsidP="003F54D4">
      <w:pPr>
        <w:pStyle w:val="NoSpacing"/>
        <w:rPr>
          <w:rFonts w:ascii="Times New Roman" w:hAnsi="Times New Roman" w:cs="Times New Roman"/>
          <w:sz w:val="18"/>
          <w:szCs w:val="18"/>
        </w:rPr>
      </w:pPr>
      <w:r w:rsidRPr="003F54D4">
        <w:rPr>
          <w:rFonts w:ascii="Times New Roman" w:hAnsi="Times New Roman" w:cs="Times New Roman"/>
          <w:sz w:val="18"/>
          <w:szCs w:val="18"/>
        </w:rPr>
        <w:t>6. Service parameters can be thought of as being composite service indicators.</w:t>
      </w:r>
    </w:p>
    <w:p w:rsidR="003F54D4" w:rsidRDefault="003F54D4" w:rsidP="003F54D4">
      <w:pPr>
        <w:pStyle w:val="NoSpacing"/>
        <w:rPr>
          <w:rFonts w:ascii="Times New Roman" w:hAnsi="Times New Roman" w:cs="Times New Roman"/>
          <w:sz w:val="18"/>
          <w:szCs w:val="18"/>
        </w:rPr>
      </w:pPr>
      <w:r w:rsidRPr="003F54D4">
        <w:rPr>
          <w:rFonts w:ascii="Times New Roman" w:hAnsi="Times New Roman" w:cs="Times New Roman"/>
          <w:sz w:val="18"/>
          <w:szCs w:val="18"/>
        </w:rPr>
        <w:t>7. This indicator does not refer only to individual household latrines. Privacy is also possible with communal facilities and refers to having a door and walls for privacy and safety.</w:t>
      </w:r>
    </w:p>
    <w:p w:rsidR="003F54D4" w:rsidRDefault="003F54D4" w:rsidP="003F54D4">
      <w:pPr>
        <w:pStyle w:val="NoSpacing"/>
        <w:rPr>
          <w:rFonts w:ascii="Times New Roman" w:hAnsi="Times New Roman" w:cs="Times New Roman"/>
          <w:sz w:val="18"/>
          <w:szCs w:val="18"/>
        </w:rPr>
      </w:pPr>
    </w:p>
    <w:p w:rsidR="003F54D4" w:rsidRDefault="003F54D4" w:rsidP="003F54D4">
      <w:pPr>
        <w:pStyle w:val="NoSpacing"/>
        <w:rPr>
          <w:rFonts w:ascii="Times New Roman" w:hAnsi="Times New Roman" w:cs="Times New Roman"/>
          <w:sz w:val="18"/>
          <w:szCs w:val="18"/>
        </w:rPr>
      </w:pPr>
    </w:p>
    <w:p w:rsidR="003F54D4" w:rsidRDefault="003F54D4" w:rsidP="003F54D4">
      <w:pPr>
        <w:pStyle w:val="Pa9"/>
        <w:rPr>
          <w:rFonts w:ascii="Times New Roman" w:hAnsi="Times New Roman" w:cs="Times New Roman"/>
          <w:color w:val="000000"/>
          <w:sz w:val="18"/>
          <w:szCs w:val="18"/>
          <w:lang w:val="nl-NL"/>
        </w:rPr>
      </w:pPr>
      <w:r w:rsidRPr="003F54D4">
        <w:rPr>
          <w:rFonts w:ascii="Times New Roman" w:hAnsi="Times New Roman" w:cs="Times New Roman"/>
          <w:color w:val="000000"/>
          <w:sz w:val="18"/>
          <w:szCs w:val="18"/>
          <w:lang w:val="nl-NL"/>
        </w:rPr>
        <w:t>References:</w:t>
      </w:r>
    </w:p>
    <w:p w:rsidR="003F54D4" w:rsidRDefault="003F54D4" w:rsidP="003F54D4">
      <w:pPr>
        <w:pStyle w:val="Pa9"/>
        <w:rPr>
          <w:rFonts w:ascii="Times New Roman" w:hAnsi="Times New Roman" w:cs="Times New Roman"/>
          <w:color w:val="000000"/>
          <w:sz w:val="18"/>
          <w:szCs w:val="18"/>
          <w:lang w:val="nl-NL"/>
        </w:rPr>
      </w:pPr>
    </w:p>
    <w:p w:rsidR="003F54D4" w:rsidRPr="003F54D4" w:rsidRDefault="003F54D4" w:rsidP="003F54D4">
      <w:pPr>
        <w:pStyle w:val="Pa9"/>
        <w:rPr>
          <w:rFonts w:ascii="Times New Roman" w:hAnsi="Times New Roman" w:cs="Times New Roman"/>
          <w:color w:val="000000"/>
          <w:sz w:val="18"/>
          <w:szCs w:val="18"/>
        </w:rPr>
      </w:pPr>
      <w:proofErr w:type="spellStart"/>
      <w:r w:rsidRPr="00333B86">
        <w:rPr>
          <w:rFonts w:ascii="Times New Roman" w:hAnsi="Times New Roman" w:cs="Times New Roman"/>
          <w:color w:val="000000"/>
          <w:sz w:val="18"/>
          <w:szCs w:val="18"/>
        </w:rPr>
        <w:t>Kvarnström</w:t>
      </w:r>
      <w:proofErr w:type="spellEnd"/>
      <w:r w:rsidRPr="00333B86">
        <w:rPr>
          <w:rFonts w:ascii="Times New Roman" w:hAnsi="Times New Roman" w:cs="Times New Roman"/>
          <w:color w:val="000000"/>
          <w:sz w:val="18"/>
          <w:szCs w:val="18"/>
        </w:rPr>
        <w:t xml:space="preserve">, E. et al., 2008. </w:t>
      </w:r>
      <w:proofErr w:type="gramStart"/>
      <w:r w:rsidRPr="003F54D4">
        <w:rPr>
          <w:rFonts w:ascii="Times New Roman" w:hAnsi="Times New Roman" w:cs="Times New Roman"/>
          <w:color w:val="000000"/>
          <w:sz w:val="18"/>
          <w:szCs w:val="18"/>
        </w:rPr>
        <w:t>The Sanitation Ladder – Need for a Revamp?</w:t>
      </w:r>
      <w:proofErr w:type="gramEnd"/>
      <w:r w:rsidRPr="003F54D4">
        <w:rPr>
          <w:rFonts w:ascii="Times New Roman" w:hAnsi="Times New Roman" w:cs="Times New Roman"/>
          <w:color w:val="000000"/>
          <w:sz w:val="18"/>
          <w:szCs w:val="18"/>
        </w:rPr>
        <w:t xml:space="preserve"> </w:t>
      </w:r>
      <w:proofErr w:type="gramStart"/>
      <w:r w:rsidRPr="003F54D4">
        <w:rPr>
          <w:rFonts w:ascii="Times New Roman" w:hAnsi="Times New Roman" w:cs="Times New Roman"/>
          <w:color w:val="000000"/>
          <w:sz w:val="18"/>
          <w:szCs w:val="18"/>
        </w:rPr>
        <w:t>Presentation at 2009 IWA Development Congress.</w:t>
      </w:r>
      <w:proofErr w:type="gramEnd"/>
    </w:p>
    <w:p w:rsidR="003F54D4" w:rsidRDefault="003F54D4" w:rsidP="003F54D4">
      <w:pPr>
        <w:pStyle w:val="Pa9"/>
        <w:rPr>
          <w:rFonts w:ascii="Times New Roman" w:hAnsi="Times New Roman" w:cs="Times New Roman"/>
          <w:color w:val="000000"/>
          <w:sz w:val="18"/>
          <w:szCs w:val="18"/>
        </w:rPr>
      </w:pPr>
    </w:p>
    <w:p w:rsidR="003F54D4" w:rsidRPr="003F54D4" w:rsidRDefault="003F54D4" w:rsidP="003F54D4">
      <w:pPr>
        <w:pStyle w:val="Pa9"/>
        <w:rPr>
          <w:rFonts w:ascii="Times New Roman" w:hAnsi="Times New Roman" w:cs="Times New Roman"/>
          <w:color w:val="000000"/>
          <w:sz w:val="18"/>
          <w:szCs w:val="18"/>
        </w:rPr>
      </w:pPr>
      <w:r w:rsidRPr="003F54D4">
        <w:rPr>
          <w:rFonts w:ascii="Times New Roman" w:hAnsi="Times New Roman" w:cs="Times New Roman"/>
          <w:color w:val="000000"/>
          <w:sz w:val="18"/>
          <w:szCs w:val="18"/>
        </w:rPr>
        <w:t xml:space="preserve">Moriarty, P. et al., April 2010. </w:t>
      </w:r>
      <w:proofErr w:type="gramStart"/>
      <w:r w:rsidRPr="003F54D4">
        <w:rPr>
          <w:rFonts w:ascii="Times New Roman" w:hAnsi="Times New Roman" w:cs="Times New Roman"/>
          <w:color w:val="000000"/>
          <w:sz w:val="18"/>
          <w:szCs w:val="18"/>
        </w:rPr>
        <w:t>Working Paper 2: Ladders for assessing and costing water service delivery.</w:t>
      </w:r>
      <w:proofErr w:type="gramEnd"/>
      <w:r w:rsidRPr="003F54D4">
        <w:rPr>
          <w:rFonts w:ascii="Times New Roman" w:hAnsi="Times New Roman" w:cs="Times New Roman"/>
          <w:color w:val="000000"/>
          <w:sz w:val="18"/>
          <w:szCs w:val="18"/>
        </w:rPr>
        <w:t xml:space="preserve"> </w:t>
      </w:r>
      <w:proofErr w:type="gramStart"/>
      <w:r w:rsidRPr="003F54D4">
        <w:rPr>
          <w:rFonts w:ascii="Times New Roman" w:hAnsi="Times New Roman" w:cs="Times New Roman"/>
          <w:color w:val="000000"/>
          <w:sz w:val="18"/>
          <w:szCs w:val="18"/>
        </w:rPr>
        <w:t>WASHCost.</w:t>
      </w:r>
      <w:proofErr w:type="gramEnd"/>
      <w:r w:rsidRPr="003F54D4">
        <w:rPr>
          <w:rFonts w:ascii="Times New Roman" w:hAnsi="Times New Roman" w:cs="Times New Roman"/>
          <w:color w:val="000000"/>
          <w:sz w:val="18"/>
          <w:szCs w:val="18"/>
        </w:rPr>
        <w:t xml:space="preserve"> </w:t>
      </w:r>
    </w:p>
    <w:p w:rsidR="003F54D4" w:rsidRDefault="003F54D4" w:rsidP="003F54D4">
      <w:pPr>
        <w:pStyle w:val="Pa9"/>
        <w:rPr>
          <w:rFonts w:ascii="Times New Roman" w:hAnsi="Times New Roman" w:cs="Times New Roman"/>
          <w:color w:val="000000"/>
          <w:sz w:val="18"/>
          <w:szCs w:val="18"/>
        </w:rPr>
      </w:pPr>
    </w:p>
    <w:p w:rsidR="003F54D4" w:rsidRPr="003F54D4" w:rsidRDefault="003F54D4" w:rsidP="003F54D4">
      <w:pPr>
        <w:pStyle w:val="Pa9"/>
        <w:rPr>
          <w:rFonts w:ascii="Times New Roman" w:hAnsi="Times New Roman" w:cs="Times New Roman"/>
          <w:color w:val="000000"/>
          <w:sz w:val="18"/>
          <w:szCs w:val="18"/>
        </w:rPr>
      </w:pPr>
      <w:proofErr w:type="spellStart"/>
      <w:r w:rsidRPr="003F54D4">
        <w:rPr>
          <w:rFonts w:ascii="Times New Roman" w:hAnsi="Times New Roman" w:cs="Times New Roman"/>
          <w:color w:val="000000"/>
          <w:sz w:val="18"/>
          <w:szCs w:val="18"/>
        </w:rPr>
        <w:t>SuSanA</w:t>
      </w:r>
      <w:proofErr w:type="spellEnd"/>
      <w:r w:rsidRPr="003F54D4">
        <w:rPr>
          <w:rFonts w:ascii="Times New Roman" w:hAnsi="Times New Roman" w:cs="Times New Roman"/>
          <w:color w:val="000000"/>
          <w:sz w:val="18"/>
          <w:szCs w:val="18"/>
        </w:rPr>
        <w:t xml:space="preserve"> (2007) </w:t>
      </w:r>
      <w:proofErr w:type="spellStart"/>
      <w:r w:rsidRPr="003F54D4">
        <w:rPr>
          <w:rFonts w:ascii="Times New Roman" w:hAnsi="Times New Roman" w:cs="Times New Roman"/>
          <w:color w:val="000000"/>
          <w:sz w:val="18"/>
          <w:szCs w:val="18"/>
        </w:rPr>
        <w:t>SuSanA</w:t>
      </w:r>
      <w:proofErr w:type="spellEnd"/>
      <w:r w:rsidRPr="003F54D4">
        <w:rPr>
          <w:rFonts w:ascii="Times New Roman" w:hAnsi="Times New Roman" w:cs="Times New Roman"/>
          <w:color w:val="000000"/>
          <w:sz w:val="18"/>
          <w:szCs w:val="18"/>
        </w:rPr>
        <w:t xml:space="preserve"> Vision Statement </w:t>
      </w:r>
      <w:proofErr w:type="gramStart"/>
      <w:r w:rsidRPr="003F54D4">
        <w:rPr>
          <w:rFonts w:ascii="Times New Roman" w:hAnsi="Times New Roman" w:cs="Times New Roman"/>
          <w:color w:val="000000"/>
          <w:sz w:val="18"/>
          <w:szCs w:val="18"/>
        </w:rPr>
        <w:t>Towards</w:t>
      </w:r>
      <w:proofErr w:type="gramEnd"/>
      <w:r w:rsidRPr="003F54D4">
        <w:rPr>
          <w:rFonts w:ascii="Times New Roman" w:hAnsi="Times New Roman" w:cs="Times New Roman"/>
          <w:color w:val="000000"/>
          <w:sz w:val="18"/>
          <w:szCs w:val="18"/>
        </w:rPr>
        <w:t xml:space="preserve"> More Sustainable Sanitation Solutions. </w:t>
      </w:r>
      <w:proofErr w:type="gramStart"/>
      <w:r w:rsidRPr="003F54D4">
        <w:rPr>
          <w:rFonts w:ascii="Times New Roman" w:hAnsi="Times New Roman" w:cs="Times New Roman"/>
          <w:color w:val="000000"/>
          <w:sz w:val="18"/>
          <w:szCs w:val="18"/>
        </w:rPr>
        <w:t>Sustainable Sanitation Alliance.</w:t>
      </w:r>
      <w:proofErr w:type="gramEnd"/>
      <w:r w:rsidRPr="003F54D4">
        <w:rPr>
          <w:rFonts w:ascii="Times New Roman" w:hAnsi="Times New Roman" w:cs="Times New Roman"/>
          <w:color w:val="000000"/>
          <w:sz w:val="18"/>
          <w:szCs w:val="18"/>
        </w:rPr>
        <w:t xml:space="preserve"> </w:t>
      </w:r>
    </w:p>
    <w:p w:rsidR="003F54D4" w:rsidRDefault="003F54D4" w:rsidP="003F54D4">
      <w:pPr>
        <w:pStyle w:val="Pa9"/>
        <w:rPr>
          <w:rFonts w:ascii="Times New Roman" w:hAnsi="Times New Roman" w:cs="Times New Roman"/>
          <w:color w:val="000000"/>
          <w:sz w:val="18"/>
          <w:szCs w:val="18"/>
        </w:rPr>
      </w:pPr>
      <w:r w:rsidRPr="003F54D4">
        <w:rPr>
          <w:rFonts w:ascii="Times New Roman" w:hAnsi="Times New Roman" w:cs="Times New Roman"/>
          <w:color w:val="000000"/>
          <w:sz w:val="18"/>
          <w:szCs w:val="18"/>
        </w:rPr>
        <w:t xml:space="preserve">Available at </w:t>
      </w:r>
      <w:hyperlink r:id="rId4" w:history="1">
        <w:r w:rsidRPr="005D3F8E">
          <w:rPr>
            <w:rStyle w:val="Hyperlink"/>
            <w:rFonts w:ascii="Times New Roman" w:hAnsi="Times New Roman" w:cs="Times New Roman"/>
            <w:sz w:val="18"/>
            <w:szCs w:val="18"/>
          </w:rPr>
          <w:t>http://esa.un.org/iys/docs/Susana_backgrounder.pdf</w:t>
        </w:r>
      </w:hyperlink>
      <w:r>
        <w:rPr>
          <w:rFonts w:ascii="Times New Roman" w:hAnsi="Times New Roman" w:cs="Times New Roman"/>
          <w:color w:val="000000"/>
          <w:sz w:val="18"/>
          <w:szCs w:val="18"/>
        </w:rPr>
        <w:t xml:space="preserve"> </w:t>
      </w:r>
      <w:r w:rsidRPr="003F54D4">
        <w:rPr>
          <w:rFonts w:ascii="Times New Roman" w:hAnsi="Times New Roman" w:cs="Times New Roman"/>
          <w:color w:val="000000"/>
          <w:sz w:val="18"/>
          <w:szCs w:val="18"/>
        </w:rPr>
        <w:t>[Accessed 22 August 2010]</w:t>
      </w:r>
    </w:p>
    <w:p w:rsidR="003F54D4" w:rsidRDefault="003F54D4" w:rsidP="003F54D4">
      <w:pPr>
        <w:pStyle w:val="Pa9"/>
        <w:rPr>
          <w:rFonts w:ascii="Times New Roman" w:hAnsi="Times New Roman" w:cs="Times New Roman"/>
          <w:color w:val="000000"/>
          <w:sz w:val="18"/>
          <w:szCs w:val="18"/>
        </w:rPr>
      </w:pPr>
    </w:p>
    <w:p w:rsidR="003F54D4" w:rsidRDefault="003F54D4" w:rsidP="003F54D4">
      <w:pPr>
        <w:pStyle w:val="Pa9"/>
        <w:rPr>
          <w:rFonts w:ascii="Times New Roman" w:hAnsi="Times New Roman" w:cs="Times New Roman"/>
          <w:color w:val="000000"/>
          <w:sz w:val="18"/>
          <w:szCs w:val="18"/>
        </w:rPr>
      </w:pPr>
      <w:proofErr w:type="gramStart"/>
      <w:r w:rsidRPr="003F54D4">
        <w:rPr>
          <w:rFonts w:ascii="Times New Roman" w:hAnsi="Times New Roman" w:cs="Times New Roman"/>
          <w:color w:val="000000"/>
          <w:sz w:val="18"/>
          <w:szCs w:val="18"/>
        </w:rPr>
        <w:t>World Health Organization and United Nations Children’s Fund Joint Monitoring Programme for Water Supply and Sanitation (JMP).</w:t>
      </w:r>
      <w:proofErr w:type="gramEnd"/>
      <w:r w:rsidRPr="003F54D4">
        <w:rPr>
          <w:rFonts w:ascii="Times New Roman" w:hAnsi="Times New Roman" w:cs="Times New Roman"/>
          <w:color w:val="000000"/>
          <w:sz w:val="18"/>
          <w:szCs w:val="18"/>
        </w:rPr>
        <w:t xml:space="preserve"> 2008. Progress on Drinking Water and Sanitation: Special Focus on Sanitation. </w:t>
      </w:r>
      <w:proofErr w:type="gramStart"/>
      <w:r w:rsidRPr="003F54D4">
        <w:rPr>
          <w:rFonts w:ascii="Times New Roman" w:hAnsi="Times New Roman" w:cs="Times New Roman"/>
          <w:color w:val="000000"/>
          <w:sz w:val="18"/>
          <w:szCs w:val="18"/>
        </w:rPr>
        <w:t>UNICEF, New York and WHO, Geneva.</w:t>
      </w:r>
      <w:proofErr w:type="gramEnd"/>
      <w:r w:rsidRPr="003F54D4">
        <w:rPr>
          <w:rFonts w:ascii="Times New Roman" w:hAnsi="Times New Roman" w:cs="Times New Roman"/>
          <w:color w:val="000000"/>
          <w:sz w:val="18"/>
          <w:szCs w:val="18"/>
        </w:rPr>
        <w:t xml:space="preserve"> Available at: </w:t>
      </w:r>
      <w:hyperlink r:id="rId5" w:history="1">
        <w:r w:rsidRPr="005D3F8E">
          <w:rPr>
            <w:rStyle w:val="Hyperlink"/>
            <w:rFonts w:ascii="Times New Roman" w:hAnsi="Times New Roman" w:cs="Times New Roman"/>
            <w:sz w:val="18"/>
            <w:szCs w:val="18"/>
          </w:rPr>
          <w:t>http://www.wssinfo.org/resources/documents.html</w:t>
        </w:r>
      </w:hyperlink>
      <w:r>
        <w:rPr>
          <w:rFonts w:ascii="Times New Roman" w:hAnsi="Times New Roman" w:cs="Times New Roman"/>
          <w:color w:val="000000"/>
          <w:sz w:val="18"/>
          <w:szCs w:val="18"/>
        </w:rPr>
        <w:t xml:space="preserve"> </w:t>
      </w:r>
      <w:r w:rsidRPr="003F54D4">
        <w:rPr>
          <w:rFonts w:ascii="Times New Roman" w:hAnsi="Times New Roman" w:cs="Times New Roman"/>
          <w:color w:val="000000"/>
          <w:sz w:val="18"/>
          <w:szCs w:val="18"/>
        </w:rPr>
        <w:t>[Accessed 22 August 2010]</w:t>
      </w:r>
    </w:p>
    <w:p w:rsidR="003F54D4" w:rsidRDefault="003F54D4" w:rsidP="003F54D4">
      <w:pPr>
        <w:pStyle w:val="Pa9"/>
        <w:rPr>
          <w:rFonts w:ascii="Times New Roman" w:hAnsi="Times New Roman" w:cs="Times New Roman"/>
          <w:color w:val="000000"/>
          <w:sz w:val="18"/>
          <w:szCs w:val="18"/>
        </w:rPr>
      </w:pPr>
    </w:p>
    <w:p w:rsidR="003F54D4" w:rsidRPr="003F54D4" w:rsidRDefault="003F54D4" w:rsidP="003F54D4">
      <w:pPr>
        <w:pStyle w:val="Pa9"/>
        <w:rPr>
          <w:rFonts w:ascii="Times New Roman" w:hAnsi="Times New Roman" w:cs="Times New Roman"/>
          <w:color w:val="000000"/>
          <w:sz w:val="18"/>
          <w:szCs w:val="18"/>
        </w:rPr>
      </w:pPr>
      <w:proofErr w:type="gramStart"/>
      <w:r w:rsidRPr="003F54D4">
        <w:rPr>
          <w:rFonts w:ascii="Times New Roman" w:hAnsi="Times New Roman" w:cs="Times New Roman"/>
          <w:color w:val="000000"/>
          <w:sz w:val="18"/>
          <w:szCs w:val="18"/>
        </w:rPr>
        <w:t>World Health Organization and United Nations Children’s Fund Joint Monitoring Programme for Water Supply and Sanitation (JMP).</w:t>
      </w:r>
      <w:proofErr w:type="gramEnd"/>
      <w:r w:rsidRPr="003F54D4">
        <w:rPr>
          <w:rFonts w:ascii="Times New Roman" w:hAnsi="Times New Roman" w:cs="Times New Roman"/>
          <w:color w:val="000000"/>
          <w:sz w:val="18"/>
          <w:szCs w:val="18"/>
        </w:rPr>
        <w:t xml:space="preserve"> 2010. Progress on Sanitation and Drinking-water: 2010 Update. UNICEF, New York and WHO, Geneva</w:t>
      </w:r>
    </w:p>
    <w:p w:rsidR="003F54D4" w:rsidRPr="003F54D4" w:rsidRDefault="003F54D4" w:rsidP="003F54D4">
      <w:pPr>
        <w:pStyle w:val="NoSpacing"/>
        <w:rPr>
          <w:rFonts w:ascii="Times New Roman" w:hAnsi="Times New Roman" w:cs="Times New Roman"/>
          <w:sz w:val="18"/>
          <w:szCs w:val="18"/>
        </w:rPr>
      </w:pPr>
      <w:r w:rsidRPr="003F54D4">
        <w:rPr>
          <w:rFonts w:ascii="Times New Roman" w:hAnsi="Times New Roman" w:cs="Times New Roman"/>
          <w:color w:val="000000"/>
          <w:sz w:val="18"/>
          <w:szCs w:val="18"/>
        </w:rPr>
        <w:t xml:space="preserve">Available at: </w:t>
      </w:r>
      <w:hyperlink r:id="rId6" w:history="1">
        <w:r w:rsidRPr="003F54D4">
          <w:rPr>
            <w:rStyle w:val="Hyperlink"/>
            <w:rFonts w:ascii="Times New Roman" w:hAnsi="Times New Roman" w:cs="Times New Roman"/>
            <w:sz w:val="18"/>
            <w:szCs w:val="18"/>
          </w:rPr>
          <w:t>http://www.wssinfo.org/</w:t>
        </w:r>
      </w:hyperlink>
      <w:r w:rsidRPr="003F54D4">
        <w:rPr>
          <w:rFonts w:ascii="Times New Roman" w:hAnsi="Times New Roman" w:cs="Times New Roman"/>
          <w:color w:val="000000"/>
          <w:sz w:val="18"/>
          <w:szCs w:val="18"/>
        </w:rPr>
        <w:t xml:space="preserve"> [Accessed 22 August 2010] </w:t>
      </w:r>
    </w:p>
    <w:tbl>
      <w:tblPr>
        <w:tblW w:w="10218" w:type="dxa"/>
        <w:tblBorders>
          <w:top w:val="nil"/>
          <w:left w:val="nil"/>
          <w:bottom w:val="nil"/>
          <w:right w:val="nil"/>
        </w:tblBorders>
        <w:tblLayout w:type="fixed"/>
        <w:tblLook w:val="0000"/>
      </w:tblPr>
      <w:tblGrid>
        <w:gridCol w:w="5109"/>
        <w:gridCol w:w="5109"/>
      </w:tblGrid>
      <w:tr w:rsidR="00A3081A" w:rsidRPr="00A3081A" w:rsidTr="003E4D8E">
        <w:trPr>
          <w:trHeight w:val="137"/>
        </w:trPr>
        <w:tc>
          <w:tcPr>
            <w:tcW w:w="5109" w:type="dxa"/>
          </w:tcPr>
          <w:p w:rsidR="00A3081A" w:rsidRPr="00A3081A" w:rsidRDefault="00A3081A">
            <w:pPr>
              <w:pStyle w:val="Pa6"/>
              <w:rPr>
                <w:rFonts w:ascii="Times New Roman" w:hAnsi="Times New Roman"/>
                <w:color w:val="000000"/>
              </w:rPr>
            </w:pPr>
          </w:p>
        </w:tc>
        <w:tc>
          <w:tcPr>
            <w:tcW w:w="5109" w:type="dxa"/>
          </w:tcPr>
          <w:p w:rsidR="00A3081A" w:rsidRPr="00A3081A" w:rsidRDefault="00A3081A">
            <w:pPr>
              <w:pStyle w:val="Pa6"/>
              <w:rPr>
                <w:rFonts w:ascii="Times New Roman" w:hAnsi="Times New Roman"/>
                <w:color w:val="000000"/>
              </w:rPr>
            </w:pPr>
          </w:p>
        </w:tc>
      </w:tr>
      <w:tr w:rsidR="00A3081A" w:rsidRPr="00A3081A" w:rsidTr="003E4D8E">
        <w:trPr>
          <w:trHeight w:val="413"/>
        </w:trPr>
        <w:tc>
          <w:tcPr>
            <w:tcW w:w="5109" w:type="dxa"/>
          </w:tcPr>
          <w:p w:rsidR="00A3081A" w:rsidRPr="00A3081A" w:rsidRDefault="00A3081A">
            <w:pPr>
              <w:pStyle w:val="Pa6"/>
              <w:rPr>
                <w:rFonts w:ascii="Times New Roman" w:hAnsi="Times New Roman"/>
                <w:color w:val="000000"/>
              </w:rPr>
            </w:pPr>
          </w:p>
        </w:tc>
        <w:tc>
          <w:tcPr>
            <w:tcW w:w="5109" w:type="dxa"/>
          </w:tcPr>
          <w:p w:rsidR="00A3081A" w:rsidRPr="00A3081A" w:rsidRDefault="00A3081A">
            <w:pPr>
              <w:pStyle w:val="Pa6"/>
              <w:rPr>
                <w:rFonts w:ascii="Times New Roman" w:hAnsi="Times New Roman"/>
                <w:color w:val="000000"/>
              </w:rPr>
            </w:pPr>
          </w:p>
        </w:tc>
      </w:tr>
      <w:tr w:rsidR="00A3081A" w:rsidRPr="00A3081A" w:rsidTr="003E4D8E">
        <w:trPr>
          <w:trHeight w:val="275"/>
        </w:trPr>
        <w:tc>
          <w:tcPr>
            <w:tcW w:w="5109" w:type="dxa"/>
          </w:tcPr>
          <w:p w:rsidR="00A3081A" w:rsidRPr="00A3081A" w:rsidRDefault="00A3081A">
            <w:pPr>
              <w:pStyle w:val="Pa6"/>
              <w:rPr>
                <w:rFonts w:ascii="Times New Roman" w:hAnsi="Times New Roman"/>
                <w:color w:val="000000"/>
              </w:rPr>
            </w:pPr>
          </w:p>
        </w:tc>
        <w:tc>
          <w:tcPr>
            <w:tcW w:w="5109" w:type="dxa"/>
          </w:tcPr>
          <w:p w:rsidR="00A3081A" w:rsidRPr="00A3081A" w:rsidRDefault="00A3081A">
            <w:pPr>
              <w:pStyle w:val="Pa6"/>
              <w:rPr>
                <w:rFonts w:ascii="Times New Roman" w:hAnsi="Times New Roman"/>
                <w:color w:val="000000"/>
              </w:rPr>
            </w:pPr>
          </w:p>
        </w:tc>
      </w:tr>
      <w:tr w:rsidR="00A3081A" w:rsidRPr="00A3081A" w:rsidTr="003E4D8E">
        <w:trPr>
          <w:trHeight w:val="827"/>
        </w:trPr>
        <w:tc>
          <w:tcPr>
            <w:tcW w:w="5109" w:type="dxa"/>
          </w:tcPr>
          <w:p w:rsidR="00A3081A" w:rsidRPr="00A3081A" w:rsidRDefault="00A3081A">
            <w:pPr>
              <w:pStyle w:val="Pa6"/>
              <w:rPr>
                <w:rFonts w:ascii="Times New Roman" w:hAnsi="Times New Roman"/>
                <w:color w:val="000000"/>
              </w:rPr>
            </w:pPr>
          </w:p>
        </w:tc>
        <w:tc>
          <w:tcPr>
            <w:tcW w:w="5109" w:type="dxa"/>
          </w:tcPr>
          <w:p w:rsidR="00A3081A" w:rsidRPr="00A3081A" w:rsidRDefault="00A3081A">
            <w:pPr>
              <w:pStyle w:val="Pa6"/>
              <w:rPr>
                <w:rFonts w:ascii="Times New Roman" w:hAnsi="Times New Roman"/>
                <w:color w:val="000000"/>
              </w:rPr>
            </w:pPr>
          </w:p>
        </w:tc>
      </w:tr>
      <w:tr w:rsidR="00A3081A" w:rsidRPr="00A3081A" w:rsidTr="003E4D8E">
        <w:trPr>
          <w:trHeight w:val="413"/>
        </w:trPr>
        <w:tc>
          <w:tcPr>
            <w:tcW w:w="5109" w:type="dxa"/>
          </w:tcPr>
          <w:p w:rsidR="00A3081A" w:rsidRPr="00A3081A" w:rsidRDefault="00333B86">
            <w:pPr>
              <w:pStyle w:val="Pa6"/>
              <w:rPr>
                <w:rFonts w:ascii="Times New Roman" w:hAnsi="Times New Roman"/>
                <w:color w:val="000000"/>
              </w:rPr>
            </w:pPr>
            <w:r>
              <w:rPr>
                <w:rFonts w:ascii="Times New Roman" w:hAnsi="Times New Roman"/>
                <w:noProof/>
                <w:color w:val="000000"/>
                <w:lang w:eastAsia="en-GB"/>
              </w:rPr>
              <w:lastRenderedPageBreak/>
              <w:drawing>
                <wp:inline distT="0" distB="0" distL="0" distR="0">
                  <wp:extent cx="3105150" cy="5715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105150" cy="5715000"/>
                          </a:xfrm>
                          <a:prstGeom prst="rect">
                            <a:avLst/>
                          </a:prstGeom>
                          <a:noFill/>
                          <a:ln w="9525">
                            <a:noFill/>
                            <a:miter lim="800000"/>
                            <a:headEnd/>
                            <a:tailEnd/>
                          </a:ln>
                        </pic:spPr>
                      </pic:pic>
                    </a:graphicData>
                  </a:graphic>
                </wp:inline>
              </w:drawing>
            </w:r>
          </w:p>
        </w:tc>
        <w:tc>
          <w:tcPr>
            <w:tcW w:w="5109" w:type="dxa"/>
          </w:tcPr>
          <w:p w:rsidR="00A3081A" w:rsidRPr="00A3081A" w:rsidRDefault="00A3081A">
            <w:pPr>
              <w:pStyle w:val="Pa6"/>
              <w:rPr>
                <w:rFonts w:ascii="Times New Roman" w:hAnsi="Times New Roman"/>
                <w:color w:val="000000"/>
              </w:rPr>
            </w:pPr>
          </w:p>
        </w:tc>
      </w:tr>
    </w:tbl>
    <w:p w:rsidR="00E270EF" w:rsidRPr="00A3081A" w:rsidRDefault="00E270EF">
      <w:pPr>
        <w:rPr>
          <w:rFonts w:ascii="Times New Roman" w:hAnsi="Times New Roman" w:cs="Times New Roman"/>
          <w:sz w:val="24"/>
          <w:szCs w:val="24"/>
        </w:rPr>
      </w:pPr>
    </w:p>
    <w:sectPr w:rsidR="00E270EF" w:rsidRPr="00A3081A" w:rsidSect="00E27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eiryo UI">
    <w:altName w:val="Meiryo UI"/>
    <w:panose1 w:val="020B0604030504040204"/>
    <w:charset w:val="80"/>
    <w:family w:val="swiss"/>
    <w:pitch w:val="variable"/>
    <w:sig w:usb0="E10102FF" w:usb1="EAC7FFFF" w:usb2="00010012" w:usb3="00000000" w:csb0="0002009F" w:csb1="00000000"/>
  </w:font>
  <w:font w:name="Futura MdCn BT">
    <w:altName w:val="Futura MdCn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Md BT">
    <w:altName w:val="Futura Md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081A"/>
    <w:rsid w:val="00333B86"/>
    <w:rsid w:val="003E4D8E"/>
    <w:rsid w:val="003F54D4"/>
    <w:rsid w:val="009014EE"/>
    <w:rsid w:val="00A3081A"/>
    <w:rsid w:val="00BD249A"/>
    <w:rsid w:val="00E270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A3081A"/>
    <w:pPr>
      <w:autoSpaceDE w:val="0"/>
      <w:autoSpaceDN w:val="0"/>
      <w:adjustRightInd w:val="0"/>
      <w:spacing w:after="0" w:line="241" w:lineRule="atLeast"/>
    </w:pPr>
    <w:rPr>
      <w:rFonts w:ascii="Meiryo UI" w:eastAsia="Meiryo UI" w:cs="Times New Roman"/>
      <w:sz w:val="24"/>
      <w:szCs w:val="24"/>
    </w:rPr>
  </w:style>
  <w:style w:type="paragraph" w:customStyle="1" w:styleId="Pa2">
    <w:name w:val="Pa2"/>
    <w:basedOn w:val="Normal"/>
    <w:next w:val="Normal"/>
    <w:uiPriority w:val="99"/>
    <w:rsid w:val="00A3081A"/>
    <w:pPr>
      <w:autoSpaceDE w:val="0"/>
      <w:autoSpaceDN w:val="0"/>
      <w:adjustRightInd w:val="0"/>
      <w:spacing w:after="0" w:line="171" w:lineRule="atLeast"/>
    </w:pPr>
    <w:rPr>
      <w:rFonts w:ascii="Meiryo UI" w:eastAsia="Meiryo UI" w:cs="Times New Roman"/>
      <w:sz w:val="24"/>
      <w:szCs w:val="24"/>
    </w:rPr>
  </w:style>
  <w:style w:type="paragraph" w:customStyle="1" w:styleId="Pa5">
    <w:name w:val="Pa5"/>
    <w:basedOn w:val="Normal"/>
    <w:next w:val="Normal"/>
    <w:uiPriority w:val="99"/>
    <w:rsid w:val="00A3081A"/>
    <w:pPr>
      <w:autoSpaceDE w:val="0"/>
      <w:autoSpaceDN w:val="0"/>
      <w:adjustRightInd w:val="0"/>
      <w:spacing w:after="0" w:line="121" w:lineRule="atLeast"/>
    </w:pPr>
    <w:rPr>
      <w:rFonts w:ascii="Meiryo UI" w:eastAsia="Meiryo UI" w:cs="Times New Roman"/>
      <w:sz w:val="24"/>
      <w:szCs w:val="24"/>
    </w:rPr>
  </w:style>
  <w:style w:type="paragraph" w:customStyle="1" w:styleId="Pa6">
    <w:name w:val="Pa6"/>
    <w:basedOn w:val="Normal"/>
    <w:next w:val="Normal"/>
    <w:uiPriority w:val="99"/>
    <w:rsid w:val="00A3081A"/>
    <w:pPr>
      <w:autoSpaceDE w:val="0"/>
      <w:autoSpaceDN w:val="0"/>
      <w:adjustRightInd w:val="0"/>
      <w:spacing w:after="0" w:line="231" w:lineRule="atLeast"/>
    </w:pPr>
    <w:rPr>
      <w:rFonts w:ascii="Meiryo UI" w:eastAsia="Meiryo UI" w:cs="Times New Roman"/>
      <w:sz w:val="24"/>
      <w:szCs w:val="24"/>
    </w:rPr>
  </w:style>
  <w:style w:type="character" w:customStyle="1" w:styleId="A37">
    <w:name w:val="A37"/>
    <w:uiPriority w:val="99"/>
    <w:rsid w:val="00A3081A"/>
    <w:rPr>
      <w:rFonts w:cs="Meiryo UI"/>
      <w:b/>
      <w:bCs/>
      <w:color w:val="000000"/>
      <w:sz w:val="66"/>
      <w:szCs w:val="66"/>
    </w:rPr>
  </w:style>
  <w:style w:type="table" w:styleId="TableGrid">
    <w:name w:val="Table Grid"/>
    <w:basedOn w:val="TableNormal"/>
    <w:uiPriority w:val="59"/>
    <w:rsid w:val="003E4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D8E"/>
    <w:pPr>
      <w:ind w:left="720"/>
      <w:contextualSpacing/>
    </w:pPr>
  </w:style>
  <w:style w:type="paragraph" w:customStyle="1" w:styleId="Pa9">
    <w:name w:val="Pa9"/>
    <w:basedOn w:val="Normal"/>
    <w:next w:val="Normal"/>
    <w:uiPriority w:val="99"/>
    <w:rsid w:val="003F54D4"/>
    <w:pPr>
      <w:autoSpaceDE w:val="0"/>
      <w:autoSpaceDN w:val="0"/>
      <w:adjustRightInd w:val="0"/>
      <w:spacing w:after="0" w:line="161" w:lineRule="atLeast"/>
    </w:pPr>
    <w:rPr>
      <w:rFonts w:ascii="Futura MdCn BT" w:hAnsi="Futura MdCn BT"/>
      <w:sz w:val="24"/>
      <w:szCs w:val="24"/>
    </w:rPr>
  </w:style>
  <w:style w:type="paragraph" w:styleId="NoSpacing">
    <w:name w:val="No Spacing"/>
    <w:uiPriority w:val="1"/>
    <w:qFormat/>
    <w:rsid w:val="003F54D4"/>
    <w:pPr>
      <w:spacing w:after="0" w:line="240" w:lineRule="auto"/>
    </w:pPr>
  </w:style>
  <w:style w:type="character" w:styleId="Hyperlink">
    <w:name w:val="Hyperlink"/>
    <w:basedOn w:val="DefaultParagraphFont"/>
    <w:uiPriority w:val="99"/>
    <w:unhideWhenUsed/>
    <w:rsid w:val="003F54D4"/>
    <w:rPr>
      <w:color w:val="0000FF" w:themeColor="hyperlink"/>
      <w:u w:val="single"/>
    </w:rPr>
  </w:style>
  <w:style w:type="paragraph" w:styleId="BalloonText">
    <w:name w:val="Balloon Text"/>
    <w:basedOn w:val="Normal"/>
    <w:link w:val="BalloonTextChar"/>
    <w:uiPriority w:val="99"/>
    <w:semiHidden/>
    <w:unhideWhenUsed/>
    <w:rsid w:val="0033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sinfo.org/" TargetMode="External"/><Relationship Id="rId5" Type="http://schemas.openxmlformats.org/officeDocument/2006/relationships/hyperlink" Target="http://www.wssinfo.org/resources/documents.html" TargetMode="External"/><Relationship Id="rId4" Type="http://schemas.openxmlformats.org/officeDocument/2006/relationships/hyperlink" Target="http://esa.un.org/iys/docs/Susana_backgrounde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westerhof</dc:creator>
  <cp:lastModifiedBy>westerhof</cp:lastModifiedBy>
  <cp:revision>2</cp:revision>
  <dcterms:created xsi:type="dcterms:W3CDTF">2011-10-19T13:28:00Z</dcterms:created>
  <dcterms:modified xsi:type="dcterms:W3CDTF">2011-10-19T14:07:00Z</dcterms:modified>
</cp:coreProperties>
</file>